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46EBC2EE"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7C2857">
        <w:rPr>
          <w:rFonts w:ascii="AvenirNext LT Pro Regular" w:hAnsi="AvenirNext LT Pro Regular"/>
        </w:rPr>
        <w:t>November</w:t>
      </w:r>
      <w:r w:rsidRPr="00903904">
        <w:rPr>
          <w:rFonts w:ascii="AvenirNext LT Pro Regular" w:hAnsi="AvenirNext LT Pro Regular"/>
        </w:rPr>
        <w:t xml:space="preserve"> 201</w:t>
      </w:r>
      <w:r w:rsidR="00F677A4" w:rsidRPr="00903904">
        <w:rPr>
          <w:rFonts w:ascii="AvenirNext LT Pro Regular" w:hAnsi="AvenirNext LT Pro Regular"/>
        </w:rPr>
        <w:t>7</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2AAC5350" w14:textId="751AB7C4" w:rsidR="007C2857" w:rsidRDefault="00225DF9" w:rsidP="00225DF9">
      <w:pPr>
        <w:rPr>
          <w:rFonts w:ascii="AvenirNext LT Pro Regular" w:hAnsi="AvenirNext LT Pro Regular" w:cs="Arial"/>
          <w:bCs/>
          <w:sz w:val="34"/>
          <w:szCs w:val="34"/>
        </w:rPr>
      </w:pPr>
      <w:r w:rsidRPr="00225DF9">
        <w:rPr>
          <w:rFonts w:ascii="AvenirNext LT Pro Regular" w:hAnsi="AvenirNext LT Pro Regular" w:cs="Arial"/>
          <w:b/>
          <w:sz w:val="48"/>
          <w:szCs w:val="48"/>
        </w:rPr>
        <w:t xml:space="preserve">Moritz Grossmann und </w:t>
      </w:r>
      <w:r w:rsidR="00246073">
        <w:rPr>
          <w:rFonts w:ascii="AvenirNext LT Pro Regular" w:hAnsi="AvenirNext LT Pro Regular" w:cs="Arial"/>
          <w:b/>
          <w:sz w:val="48"/>
          <w:szCs w:val="48"/>
        </w:rPr>
        <w:br/>
      </w:r>
      <w:r w:rsidRPr="00225DF9">
        <w:rPr>
          <w:rFonts w:ascii="AvenirNext LT Pro Regular" w:hAnsi="AvenirNext LT Pro Regular" w:cs="Arial"/>
          <w:b/>
          <w:sz w:val="48"/>
          <w:szCs w:val="48"/>
        </w:rPr>
        <w:t xml:space="preserve">Ahmed </w:t>
      </w:r>
      <w:proofErr w:type="spellStart"/>
      <w:r w:rsidRPr="00225DF9">
        <w:rPr>
          <w:rFonts w:ascii="AvenirNext LT Pro Regular" w:hAnsi="AvenirNext LT Pro Regular" w:cs="Arial"/>
          <w:b/>
          <w:sz w:val="48"/>
          <w:szCs w:val="48"/>
        </w:rPr>
        <w:t>Seddiqi</w:t>
      </w:r>
      <w:proofErr w:type="spellEnd"/>
      <w:r w:rsidRPr="00225DF9">
        <w:rPr>
          <w:rFonts w:ascii="AvenirNext LT Pro Regular" w:hAnsi="AvenirNext LT Pro Regular" w:cs="Arial"/>
          <w:b/>
          <w:sz w:val="48"/>
          <w:szCs w:val="48"/>
        </w:rPr>
        <w:t xml:space="preserve"> </w:t>
      </w:r>
      <w:r>
        <w:rPr>
          <w:rFonts w:ascii="AvenirNext LT Pro Regular" w:hAnsi="AvenirNext LT Pro Regular" w:cs="Arial"/>
          <w:b/>
          <w:sz w:val="48"/>
          <w:szCs w:val="48"/>
        </w:rPr>
        <w:t xml:space="preserve">&amp; </w:t>
      </w:r>
      <w:proofErr w:type="spellStart"/>
      <w:r>
        <w:rPr>
          <w:rFonts w:ascii="AvenirNext LT Pro Regular" w:hAnsi="AvenirNext LT Pro Regular" w:cs="Arial"/>
          <w:b/>
          <w:sz w:val="48"/>
          <w:szCs w:val="48"/>
        </w:rPr>
        <w:t>Sons</w:t>
      </w:r>
      <w:proofErr w:type="spellEnd"/>
      <w:r>
        <w:rPr>
          <w:rFonts w:ascii="AvenirNext LT Pro Regular" w:hAnsi="AvenirNext LT Pro Regular" w:cs="Arial"/>
          <w:b/>
          <w:sz w:val="48"/>
          <w:szCs w:val="48"/>
        </w:rPr>
        <w:t xml:space="preserve"> </w:t>
      </w:r>
      <w:r w:rsidRPr="00225DF9">
        <w:rPr>
          <w:rFonts w:ascii="AvenirNext LT Pro Regular" w:hAnsi="AvenirNext LT Pro Regular" w:cs="Arial"/>
          <w:b/>
          <w:sz w:val="48"/>
          <w:szCs w:val="48"/>
        </w:rPr>
        <w:t xml:space="preserve">präsentieren </w:t>
      </w:r>
      <w:r w:rsidR="00246073">
        <w:rPr>
          <w:rFonts w:ascii="AvenirNext LT Pro Regular" w:hAnsi="AvenirNext LT Pro Regular" w:cs="Arial"/>
          <w:b/>
          <w:sz w:val="48"/>
          <w:szCs w:val="48"/>
        </w:rPr>
        <w:br/>
      </w:r>
      <w:r w:rsidRPr="00225DF9">
        <w:rPr>
          <w:rFonts w:ascii="AvenirNext LT Pro Regular" w:hAnsi="AvenirNext LT Pro Regular" w:cs="Arial"/>
          <w:b/>
          <w:sz w:val="48"/>
          <w:szCs w:val="48"/>
        </w:rPr>
        <w:t>ein exklusives Sondermodell</w:t>
      </w:r>
    </w:p>
    <w:p w14:paraId="39A52A55" w14:textId="77777777" w:rsidR="00225DF9" w:rsidRDefault="00225DF9" w:rsidP="00F677A4">
      <w:pPr>
        <w:jc w:val="both"/>
        <w:rPr>
          <w:rFonts w:ascii="AvenirNext LT Pro Regular" w:hAnsi="AvenirNext LT Pro Regular" w:cs="Arial"/>
          <w:bCs/>
          <w:sz w:val="34"/>
          <w:szCs w:val="34"/>
        </w:rPr>
      </w:pPr>
    </w:p>
    <w:p w14:paraId="57F4558C" w14:textId="6A17E00D" w:rsidR="007C2857" w:rsidRPr="004711B1" w:rsidRDefault="00225DF9" w:rsidP="00880069">
      <w:pPr>
        <w:jc w:val="both"/>
        <w:rPr>
          <w:rFonts w:ascii="AvenirNext LT Pro Regular" w:hAnsi="AvenirNext LT Pro Regular" w:cs="Arial"/>
          <w:bCs/>
          <w:sz w:val="34"/>
          <w:szCs w:val="34"/>
        </w:rPr>
      </w:pPr>
      <w:r w:rsidRPr="004711B1">
        <w:rPr>
          <w:rFonts w:ascii="AvenirNext LT Pro Regular" w:hAnsi="AvenirNext LT Pro Regular" w:cs="Arial"/>
          <w:bCs/>
          <w:sz w:val="34"/>
          <w:szCs w:val="34"/>
        </w:rPr>
        <w:t>Premiere der „</w:t>
      </w:r>
      <w:r w:rsidR="004919D1" w:rsidRPr="004711B1">
        <w:rPr>
          <w:rFonts w:ascii="AvenirNext LT Pro Regular" w:hAnsi="AvenirNext LT Pro Regular" w:cs="Arial"/>
          <w:bCs/>
          <w:sz w:val="34"/>
          <w:szCs w:val="34"/>
        </w:rPr>
        <w:t>Extreme-</w:t>
      </w:r>
      <w:r w:rsidR="002E30B4" w:rsidRPr="004711B1">
        <w:rPr>
          <w:rFonts w:ascii="AvenirNext LT Pro Regular" w:hAnsi="AvenirNext LT Pro Regular" w:cs="Arial"/>
          <w:bCs/>
          <w:sz w:val="34"/>
          <w:szCs w:val="34"/>
        </w:rPr>
        <w:t>Dubai</w:t>
      </w:r>
      <w:r w:rsidRPr="004711B1">
        <w:rPr>
          <w:rFonts w:ascii="AvenirNext LT Pro Regular" w:hAnsi="AvenirNext LT Pro Regular" w:cs="Arial"/>
          <w:bCs/>
          <w:sz w:val="34"/>
          <w:szCs w:val="34"/>
        </w:rPr>
        <w:t>“ auf der Dubai Watch Week</w:t>
      </w:r>
    </w:p>
    <w:p w14:paraId="42AB5397" w14:textId="77777777" w:rsidR="00225DF9" w:rsidRPr="004711B1" w:rsidRDefault="00225DF9" w:rsidP="00880069">
      <w:pPr>
        <w:jc w:val="both"/>
        <w:rPr>
          <w:rFonts w:ascii="AvenirNext LT Pro Regular" w:hAnsi="AvenirNext LT Pro Regular"/>
        </w:rPr>
      </w:pPr>
    </w:p>
    <w:p w14:paraId="743B3530" w14:textId="0BA03091" w:rsidR="00225DF9" w:rsidRPr="00225DF9" w:rsidRDefault="00225DF9" w:rsidP="00225DF9">
      <w:pPr>
        <w:jc w:val="both"/>
        <w:rPr>
          <w:rFonts w:ascii="AvenirNext LT Pro Regular" w:hAnsi="AvenirNext LT Pro Regular"/>
        </w:rPr>
      </w:pPr>
      <w:r w:rsidRPr="00225DF9">
        <w:rPr>
          <w:rFonts w:ascii="AvenirNext LT Pro Regular" w:hAnsi="AvenirNext LT Pro Regular"/>
        </w:rPr>
        <w:t>Wenn am 16. November die Dubai Watch Week eröffnet</w:t>
      </w:r>
      <w:r w:rsidR="008E5C01">
        <w:rPr>
          <w:rFonts w:ascii="AvenirNext LT Pro Regular" w:hAnsi="AvenirNext LT Pro Regular"/>
        </w:rPr>
        <w:t xml:space="preserve"> hat,</w:t>
      </w:r>
      <w:r w:rsidRPr="00225DF9">
        <w:rPr>
          <w:rFonts w:ascii="AvenirNext LT Pro Regular" w:hAnsi="AvenirNext LT Pro Regular"/>
        </w:rPr>
        <w:t xml:space="preserve"> können</w:t>
      </w:r>
      <w:bookmarkStart w:id="0" w:name="_GoBack"/>
      <w:bookmarkEnd w:id="0"/>
      <w:r w:rsidRPr="00225DF9">
        <w:rPr>
          <w:rFonts w:ascii="AvenirNext LT Pro Regular" w:hAnsi="AvenirNext LT Pro Regular"/>
        </w:rPr>
        <w:t xml:space="preserve"> die Besucher bei Ahmed </w:t>
      </w:r>
      <w:proofErr w:type="spellStart"/>
      <w:r w:rsidRPr="00225DF9">
        <w:rPr>
          <w:rFonts w:ascii="AvenirNext LT Pro Regular" w:hAnsi="AvenirNext LT Pro Regular"/>
        </w:rPr>
        <w:t>Seddiqi</w:t>
      </w:r>
      <w:proofErr w:type="spellEnd"/>
      <w:r w:rsidRPr="00225DF9">
        <w:rPr>
          <w:rFonts w:ascii="AvenirNext LT Pro Regular" w:hAnsi="AvenirNext LT Pro Regular"/>
        </w:rPr>
        <w:t xml:space="preserve"> &amp; </w:t>
      </w:r>
      <w:proofErr w:type="spellStart"/>
      <w:r w:rsidRPr="00225DF9">
        <w:rPr>
          <w:rFonts w:ascii="AvenirNext LT Pro Regular" w:hAnsi="AvenirNext LT Pro Regular"/>
        </w:rPr>
        <w:t>Sons</w:t>
      </w:r>
      <w:proofErr w:type="spellEnd"/>
      <w:r w:rsidRPr="00225DF9">
        <w:rPr>
          <w:rFonts w:ascii="AvenirNext LT Pro Regular" w:hAnsi="AvenirNext LT Pro Regular"/>
        </w:rPr>
        <w:t xml:space="preserve"> eine besondere Rarität bewundern: die mit Moritz Grossmann konzipierte und in der </w:t>
      </w:r>
      <w:proofErr w:type="spellStart"/>
      <w:r w:rsidRPr="00225DF9">
        <w:rPr>
          <w:rFonts w:ascii="AvenirNext LT Pro Regular" w:hAnsi="AvenirNext LT Pro Regular"/>
        </w:rPr>
        <w:t>Glashütter</w:t>
      </w:r>
      <w:proofErr w:type="spellEnd"/>
      <w:r w:rsidRPr="00225DF9">
        <w:rPr>
          <w:rFonts w:ascii="AvenirNext LT Pro Regular" w:hAnsi="AvenirNext LT Pro Regular"/>
        </w:rPr>
        <w:t xml:space="preserve"> Manufaktur gefertigte „</w:t>
      </w:r>
      <w:r w:rsidR="004919D1">
        <w:rPr>
          <w:rFonts w:ascii="AvenirNext LT Pro Regular" w:hAnsi="AvenirNext LT Pro Regular"/>
        </w:rPr>
        <w:t>Extreme-</w:t>
      </w:r>
      <w:r w:rsidR="002E30B4">
        <w:rPr>
          <w:rFonts w:ascii="AvenirNext LT Pro Regular" w:hAnsi="AvenirNext LT Pro Regular"/>
        </w:rPr>
        <w:t>Dubai</w:t>
      </w:r>
      <w:r w:rsidRPr="00225DF9">
        <w:rPr>
          <w:rFonts w:ascii="AvenirNext LT Pro Regular" w:hAnsi="AvenirNext LT Pro Regular"/>
        </w:rPr>
        <w:t xml:space="preserve">“ überrascht mit einem außergewöhnlichen Finish und in einer exklusiven Limitierung von 17 ½ Exemplaren. </w:t>
      </w:r>
    </w:p>
    <w:p w14:paraId="1E747A82" w14:textId="77777777" w:rsidR="00225DF9" w:rsidRPr="00225DF9" w:rsidRDefault="00225DF9" w:rsidP="00225DF9">
      <w:pPr>
        <w:jc w:val="both"/>
        <w:rPr>
          <w:rFonts w:ascii="AvenirNext LT Pro Regular" w:hAnsi="AvenirNext LT Pro Regular"/>
        </w:rPr>
      </w:pPr>
    </w:p>
    <w:p w14:paraId="758CA1AB" w14:textId="75FA84F8" w:rsidR="00225DF9" w:rsidRPr="00225DF9" w:rsidRDefault="00225DF9" w:rsidP="00225DF9">
      <w:pPr>
        <w:jc w:val="both"/>
        <w:rPr>
          <w:rFonts w:ascii="AvenirNext LT Pro Regular" w:hAnsi="AvenirNext LT Pro Regular"/>
        </w:rPr>
      </w:pPr>
      <w:r w:rsidRPr="00225DF9">
        <w:rPr>
          <w:rFonts w:ascii="AvenirNext LT Pro Regular" w:hAnsi="AvenirNext LT Pro Regular"/>
        </w:rPr>
        <w:t xml:space="preserve">Moritz </w:t>
      </w:r>
      <w:proofErr w:type="spellStart"/>
      <w:r w:rsidRPr="00225DF9">
        <w:rPr>
          <w:rFonts w:ascii="AvenirNext LT Pro Regular" w:hAnsi="AvenirNext LT Pro Regular"/>
        </w:rPr>
        <w:t>Grossmanns</w:t>
      </w:r>
      <w:proofErr w:type="spellEnd"/>
      <w:r w:rsidRPr="00225DF9">
        <w:rPr>
          <w:rFonts w:ascii="AvenirNext LT Pro Regular" w:hAnsi="AvenirNext LT Pro Regular"/>
        </w:rPr>
        <w:t xml:space="preserve"> pure Uhrmacherkunst zeigt sich hier erstmalig im angesagten „</w:t>
      </w:r>
      <w:proofErr w:type="spellStart"/>
      <w:r w:rsidRPr="00225DF9">
        <w:rPr>
          <w:rFonts w:ascii="AvenirNext LT Pro Regular" w:hAnsi="AvenirNext LT Pro Regular"/>
        </w:rPr>
        <w:t>Used</w:t>
      </w:r>
      <w:proofErr w:type="spellEnd"/>
      <w:r w:rsidRPr="00225DF9">
        <w:rPr>
          <w:rFonts w:ascii="AvenirNext LT Pro Regular" w:hAnsi="AvenirNext LT Pro Regular"/>
        </w:rPr>
        <w:t xml:space="preserve"> Look“ und in einer einzigartigen Umsetzung: ohne Zifferblatt, das Stahlgehäuse ungleichmäßig brüniert, das Manufakturkaliber 201.2 gut sichtbar in seinem beinahe zerstört anmutenden Oberflächenfinish, das Saphirglas optisch zersplittert, das Armband abgerieben. Die „</w:t>
      </w:r>
      <w:r w:rsidR="004919D1">
        <w:rPr>
          <w:rFonts w:ascii="AvenirNext LT Pro Regular" w:hAnsi="AvenirNext LT Pro Regular"/>
        </w:rPr>
        <w:t>Extreme-</w:t>
      </w:r>
      <w:r w:rsidR="002E30B4">
        <w:rPr>
          <w:rFonts w:ascii="AvenirNext LT Pro Regular" w:hAnsi="AvenirNext LT Pro Regular"/>
        </w:rPr>
        <w:t>Dubai</w:t>
      </w:r>
      <w:r w:rsidRPr="00225DF9">
        <w:rPr>
          <w:rFonts w:ascii="AvenirNext LT Pro Regular" w:hAnsi="AvenirNext LT Pro Regular"/>
        </w:rPr>
        <w:t xml:space="preserve">“  2017 geschaffen, wirkt ab Werk wie ein </w:t>
      </w:r>
      <w:proofErr w:type="spellStart"/>
      <w:r w:rsidRPr="00225DF9">
        <w:rPr>
          <w:rFonts w:ascii="AvenirNext LT Pro Regular" w:hAnsi="AvenirNext LT Pro Regular"/>
        </w:rPr>
        <w:t>Vintage</w:t>
      </w:r>
      <w:proofErr w:type="spellEnd"/>
      <w:r w:rsidRPr="00225DF9">
        <w:rPr>
          <w:rFonts w:ascii="AvenirNext LT Pro Regular" w:hAnsi="AvenirNext LT Pro Regular"/>
        </w:rPr>
        <w:t xml:space="preserve"> Exemplar aus dem 19. Jahrhundert.</w:t>
      </w:r>
    </w:p>
    <w:p w14:paraId="2F231229" w14:textId="77777777" w:rsidR="00225DF9" w:rsidRPr="00225DF9" w:rsidRDefault="00225DF9" w:rsidP="00225DF9">
      <w:pPr>
        <w:jc w:val="both"/>
        <w:rPr>
          <w:rFonts w:ascii="AvenirNext LT Pro Regular" w:hAnsi="AvenirNext LT Pro Regular"/>
        </w:rPr>
      </w:pPr>
    </w:p>
    <w:p w14:paraId="6F7C7E3E" w14:textId="605DE768" w:rsidR="00225DF9" w:rsidRPr="00225DF9" w:rsidRDefault="00225DF9" w:rsidP="00225DF9">
      <w:pPr>
        <w:jc w:val="both"/>
        <w:rPr>
          <w:rFonts w:ascii="AvenirNext LT Pro Regular" w:hAnsi="AvenirNext LT Pro Regular"/>
        </w:rPr>
      </w:pPr>
      <w:r w:rsidRPr="00225DF9">
        <w:rPr>
          <w:rFonts w:ascii="AvenirNext LT Pro Regular" w:hAnsi="AvenirNext LT Pro Regular"/>
        </w:rPr>
        <w:t xml:space="preserve">Die für Ahmed </w:t>
      </w:r>
      <w:proofErr w:type="spellStart"/>
      <w:r w:rsidRPr="00225DF9">
        <w:rPr>
          <w:rFonts w:ascii="AvenirNext LT Pro Regular" w:hAnsi="AvenirNext LT Pro Regular"/>
        </w:rPr>
        <w:t>Seddiqi</w:t>
      </w:r>
      <w:proofErr w:type="spellEnd"/>
      <w:r w:rsidRPr="00225DF9">
        <w:rPr>
          <w:rFonts w:ascii="AvenirNext LT Pro Regular" w:hAnsi="AvenirNext LT Pro Regular"/>
        </w:rPr>
        <w:t xml:space="preserve"> &amp; </w:t>
      </w:r>
      <w:proofErr w:type="spellStart"/>
      <w:r w:rsidRPr="00225DF9">
        <w:rPr>
          <w:rFonts w:ascii="AvenirNext LT Pro Regular" w:hAnsi="AvenirNext LT Pro Regular"/>
        </w:rPr>
        <w:t>Sons</w:t>
      </w:r>
      <w:proofErr w:type="spellEnd"/>
      <w:r w:rsidRPr="00225DF9">
        <w:rPr>
          <w:rFonts w:ascii="AvenirNext LT Pro Regular" w:hAnsi="AvenirNext LT Pro Regular"/>
        </w:rPr>
        <w:t xml:space="preserve"> gefertigten 17 ½ Exemplare stehen für die Freundschaft und Verbundenheit der beiden Unternehmen, die 2017 in diesem Gemeinschaftsprojekt gipfeln. </w:t>
      </w:r>
      <w:r w:rsidR="00246073">
        <w:rPr>
          <w:rFonts w:ascii="AvenirNext LT Pro Regular" w:hAnsi="AvenirNext LT Pro Regular"/>
        </w:rPr>
        <w:t>Das 18.</w:t>
      </w:r>
      <w:r w:rsidRPr="00225DF9">
        <w:rPr>
          <w:rFonts w:ascii="AvenirNext LT Pro Regular" w:hAnsi="AvenirNext LT Pro Regular"/>
        </w:rPr>
        <w:t xml:space="preserve"> Exemplar der „</w:t>
      </w:r>
      <w:r w:rsidR="004919D1">
        <w:rPr>
          <w:rFonts w:ascii="AvenirNext LT Pro Regular" w:hAnsi="AvenirNext LT Pro Regular"/>
        </w:rPr>
        <w:t>Extreme-</w:t>
      </w:r>
      <w:r w:rsidR="002E30B4">
        <w:rPr>
          <w:rFonts w:ascii="AvenirNext LT Pro Regular" w:hAnsi="AvenirNext LT Pro Regular"/>
        </w:rPr>
        <w:t>Dubai</w:t>
      </w:r>
      <w:r w:rsidRPr="00225DF9">
        <w:rPr>
          <w:rFonts w:ascii="AvenirNext LT Pro Regular" w:hAnsi="AvenirNext LT Pro Regular"/>
        </w:rPr>
        <w:t xml:space="preserve">“ wird geteilt und die Hälften jeweils in Glashütte und Dubai ausgestellt. Das Team von Moritz Grossmann freut sich besonders auf diese Premiere und auf die Dubai Watch Week, die sich seit 2015 unter der Federführung von Ahmed </w:t>
      </w:r>
      <w:proofErr w:type="spellStart"/>
      <w:r w:rsidRPr="00225DF9">
        <w:rPr>
          <w:rFonts w:ascii="AvenirNext LT Pro Regular" w:hAnsi="AvenirNext LT Pro Regular"/>
        </w:rPr>
        <w:t>Seddiqi</w:t>
      </w:r>
      <w:proofErr w:type="spellEnd"/>
      <w:r w:rsidRPr="00225DF9">
        <w:rPr>
          <w:rFonts w:ascii="AvenirNext LT Pro Regular" w:hAnsi="AvenirNext LT Pro Regular"/>
        </w:rPr>
        <w:t xml:space="preserve"> &amp; </w:t>
      </w:r>
      <w:proofErr w:type="spellStart"/>
      <w:r w:rsidRPr="00225DF9">
        <w:rPr>
          <w:rFonts w:ascii="AvenirNext LT Pro Regular" w:hAnsi="AvenirNext LT Pro Regular"/>
        </w:rPr>
        <w:t>Sons</w:t>
      </w:r>
      <w:proofErr w:type="spellEnd"/>
      <w:r w:rsidRPr="00225DF9">
        <w:rPr>
          <w:rFonts w:ascii="AvenirNext LT Pro Regular" w:hAnsi="AvenirNext LT Pro Regular"/>
        </w:rPr>
        <w:t xml:space="preserve"> zu eine</w:t>
      </w:r>
      <w:r w:rsidR="00C17207">
        <w:rPr>
          <w:rFonts w:ascii="AvenirNext LT Pro Regular" w:hAnsi="AvenirNext LT Pro Regular"/>
        </w:rPr>
        <w:t>r</w:t>
      </w:r>
      <w:r w:rsidRPr="00225DF9">
        <w:rPr>
          <w:rFonts w:ascii="AvenirNext LT Pro Regular" w:hAnsi="AvenirNext LT Pro Regular"/>
        </w:rPr>
        <w:t xml:space="preserve"> der </w:t>
      </w:r>
      <w:r w:rsidR="00C17207">
        <w:rPr>
          <w:rFonts w:ascii="AvenirNext LT Pro Regular" w:hAnsi="AvenirNext LT Pro Regular"/>
        </w:rPr>
        <w:t>wichtigsten Uhrenmessen</w:t>
      </w:r>
      <w:r w:rsidRPr="00225DF9">
        <w:rPr>
          <w:rFonts w:ascii="AvenirNext LT Pro Regular" w:hAnsi="AvenirNext LT Pro Regular"/>
        </w:rPr>
        <w:t xml:space="preserve"> </w:t>
      </w:r>
      <w:r w:rsidR="00C17207">
        <w:rPr>
          <w:rFonts w:ascii="AvenirNext LT Pro Regular" w:hAnsi="AvenirNext LT Pro Regular"/>
        </w:rPr>
        <w:t xml:space="preserve">in </w:t>
      </w:r>
      <w:proofErr w:type="spellStart"/>
      <w:r w:rsidR="00C17207">
        <w:rPr>
          <w:rFonts w:ascii="AvenirNext LT Pro Regular" w:hAnsi="AvenirNext LT Pro Regular"/>
        </w:rPr>
        <w:t>Middle</w:t>
      </w:r>
      <w:proofErr w:type="spellEnd"/>
      <w:r w:rsidR="00C17207">
        <w:rPr>
          <w:rFonts w:ascii="AvenirNext LT Pro Regular" w:hAnsi="AvenirNext LT Pro Regular"/>
        </w:rPr>
        <w:t xml:space="preserve"> East</w:t>
      </w:r>
      <w:r w:rsidRPr="00225DF9">
        <w:rPr>
          <w:rFonts w:ascii="AvenirNext LT Pro Regular" w:hAnsi="AvenirNext LT Pro Regular"/>
        </w:rPr>
        <w:t xml:space="preserve"> entwickelt</w:t>
      </w:r>
      <w:r w:rsidR="00C17207">
        <w:rPr>
          <w:rFonts w:ascii="AvenirNext LT Pro Regular" w:hAnsi="AvenirNext LT Pro Regular"/>
        </w:rPr>
        <w:t xml:space="preserve"> hat</w:t>
      </w:r>
      <w:r w:rsidRPr="00225DF9">
        <w:rPr>
          <w:rFonts w:ascii="AvenirNext LT Pro Regular" w:hAnsi="AvenirNext LT Pro Regular"/>
        </w:rPr>
        <w:t>.</w:t>
      </w:r>
    </w:p>
    <w:p w14:paraId="1603F814" w14:textId="77777777" w:rsidR="00225DF9" w:rsidRPr="00225DF9" w:rsidRDefault="00225DF9" w:rsidP="00225DF9">
      <w:pPr>
        <w:jc w:val="both"/>
        <w:rPr>
          <w:rFonts w:ascii="AvenirNext LT Pro Regular" w:hAnsi="AvenirNext LT Pro Regular"/>
        </w:rPr>
      </w:pPr>
    </w:p>
    <w:p w14:paraId="3990677E" w14:textId="7ABF5BF2" w:rsidR="00880069" w:rsidRPr="00C17207" w:rsidRDefault="003035F3" w:rsidP="00225DF9">
      <w:pPr>
        <w:ind w:left="1985" w:hanging="1985"/>
        <w:jc w:val="both"/>
        <w:rPr>
          <w:rFonts w:ascii="AvenirNext LT Pro Regular" w:hAnsi="AvenirNext LT Pro Regular"/>
          <w:b/>
          <w:sz w:val="20"/>
          <w:szCs w:val="20"/>
          <w:lang w:val="en-US"/>
        </w:rPr>
      </w:pPr>
      <w:hyperlink r:id="rId7" w:history="1">
        <w:proofErr w:type="spellStart"/>
        <w:r w:rsidR="00225DF9" w:rsidRPr="00C17207">
          <w:rPr>
            <w:rStyle w:val="Hyperlink"/>
            <w:rFonts w:ascii="AvenirNext LT Pro Regular" w:hAnsi="AvenirNext LT Pro Regular"/>
            <w:lang w:val="en-US"/>
          </w:rPr>
          <w:t>Zur</w:t>
        </w:r>
        <w:proofErr w:type="spellEnd"/>
        <w:r w:rsidR="00225DF9" w:rsidRPr="00C17207">
          <w:rPr>
            <w:rStyle w:val="Hyperlink"/>
            <w:rFonts w:ascii="AvenirNext LT Pro Regular" w:hAnsi="AvenirNext LT Pro Regular"/>
            <w:lang w:val="en-US"/>
          </w:rPr>
          <w:t xml:space="preserve"> Dubai Watch Week</w:t>
        </w:r>
      </w:hyperlink>
    </w:p>
    <w:p w14:paraId="37D73D01" w14:textId="77777777" w:rsidR="00880069" w:rsidRPr="00C17207" w:rsidRDefault="00880069" w:rsidP="00B12E51">
      <w:pPr>
        <w:ind w:left="1985" w:hanging="1985"/>
        <w:jc w:val="both"/>
        <w:rPr>
          <w:rFonts w:ascii="AvenirNext LT Pro Regular" w:hAnsi="AvenirNext LT Pro Regular"/>
          <w:b/>
          <w:lang w:val="en-US"/>
        </w:rPr>
      </w:pPr>
    </w:p>
    <w:p w14:paraId="30F4ABED" w14:textId="77777777" w:rsidR="007F1639" w:rsidRPr="00C17207" w:rsidRDefault="007F1639" w:rsidP="00B12E51">
      <w:pPr>
        <w:ind w:left="1985" w:hanging="1985"/>
        <w:jc w:val="both"/>
        <w:rPr>
          <w:rFonts w:ascii="AvenirNext LT Pro Regular" w:hAnsi="AvenirNext LT Pro Regular"/>
          <w:b/>
          <w:lang w:val="en-US"/>
        </w:rPr>
      </w:pPr>
    </w:p>
    <w:p w14:paraId="38BAB141" w14:textId="77777777" w:rsidR="00246073" w:rsidRPr="00C17207" w:rsidRDefault="00246073" w:rsidP="00B12E51">
      <w:pPr>
        <w:ind w:left="1985" w:hanging="1985"/>
        <w:jc w:val="both"/>
        <w:rPr>
          <w:rFonts w:ascii="AvenirNext LT Pro Regular" w:hAnsi="AvenirNext LT Pro Regular"/>
          <w:b/>
          <w:lang w:val="en-US"/>
        </w:rPr>
      </w:pPr>
    </w:p>
    <w:p w14:paraId="6D2EE221" w14:textId="77777777" w:rsidR="00246073" w:rsidRPr="00C17207" w:rsidRDefault="00246073" w:rsidP="00B12E51">
      <w:pPr>
        <w:ind w:left="1985" w:hanging="1985"/>
        <w:jc w:val="both"/>
        <w:rPr>
          <w:rFonts w:ascii="AvenirNext LT Pro Regular" w:hAnsi="AvenirNext LT Pro Regular"/>
          <w:b/>
          <w:lang w:val="en-US"/>
        </w:rPr>
      </w:pPr>
    </w:p>
    <w:p w14:paraId="3087245B" w14:textId="77777777" w:rsidR="007F1639" w:rsidRPr="00C17207" w:rsidRDefault="007F1639" w:rsidP="00B12E51">
      <w:pPr>
        <w:ind w:left="1985" w:hanging="1985"/>
        <w:jc w:val="both"/>
        <w:rPr>
          <w:rFonts w:ascii="AvenirNext LT Pro Regular" w:hAnsi="AvenirNext LT Pro Regular"/>
          <w:b/>
          <w:lang w:val="en-US"/>
        </w:rPr>
      </w:pPr>
    </w:p>
    <w:p w14:paraId="4B8A76D2" w14:textId="77777777" w:rsidR="007F1639" w:rsidRPr="00C17207" w:rsidRDefault="007F1639" w:rsidP="00B12E51">
      <w:pPr>
        <w:ind w:left="1985" w:hanging="1985"/>
        <w:jc w:val="both"/>
        <w:rPr>
          <w:rFonts w:ascii="AvenirNext LT Pro Regular" w:hAnsi="AvenirNext LT Pro Regular"/>
          <w:b/>
          <w:lang w:val="en-US"/>
        </w:rPr>
      </w:pPr>
    </w:p>
    <w:p w14:paraId="19FD463C" w14:textId="77777777" w:rsidR="007F1639" w:rsidRPr="00C17207" w:rsidRDefault="007F1639" w:rsidP="00B12E51">
      <w:pPr>
        <w:ind w:left="1985" w:hanging="1985"/>
        <w:jc w:val="both"/>
        <w:rPr>
          <w:rFonts w:ascii="AvenirNext LT Pro Regular" w:hAnsi="AvenirNext LT Pro Regular"/>
          <w:b/>
          <w:lang w:val="en-US"/>
        </w:rPr>
      </w:pPr>
    </w:p>
    <w:p w14:paraId="10432E7A" w14:textId="28B74E7B" w:rsidR="00CC5022" w:rsidRPr="00C17207" w:rsidRDefault="00CC5022" w:rsidP="00CC5022">
      <w:pPr>
        <w:tabs>
          <w:tab w:val="left" w:pos="2127"/>
        </w:tabs>
        <w:ind w:left="1985" w:hanging="1985"/>
        <w:rPr>
          <w:rFonts w:ascii="AvenirNext LT Pro Regular" w:hAnsi="AvenirNext LT Pro Regular"/>
          <w:b/>
          <w:bCs/>
          <w:sz w:val="20"/>
          <w:szCs w:val="20"/>
          <w:lang w:val="en-US"/>
        </w:rPr>
      </w:pPr>
      <w:proofErr w:type="spellStart"/>
      <w:r w:rsidRPr="00C17207">
        <w:rPr>
          <w:rFonts w:ascii="AvenirNext LT Pro Regular" w:hAnsi="AvenirNext LT Pro Regular"/>
          <w:b/>
          <w:bCs/>
          <w:sz w:val="20"/>
          <w:szCs w:val="20"/>
          <w:lang w:val="en-US"/>
        </w:rPr>
        <w:t>Varianten</w:t>
      </w:r>
      <w:proofErr w:type="spellEnd"/>
      <w:r w:rsidRPr="00C17207">
        <w:rPr>
          <w:rFonts w:ascii="AvenirNext LT Pro Regular" w:hAnsi="AvenirNext LT Pro Regular"/>
          <w:b/>
          <w:bCs/>
          <w:sz w:val="20"/>
          <w:szCs w:val="20"/>
          <w:lang w:val="en-US"/>
        </w:rPr>
        <w:t xml:space="preserve"> </w:t>
      </w:r>
      <w:r w:rsidR="004919D1">
        <w:rPr>
          <w:rFonts w:ascii="AvenirNext LT Pro Regular" w:hAnsi="AvenirNext LT Pro Regular"/>
          <w:b/>
          <w:bCs/>
          <w:sz w:val="20"/>
          <w:szCs w:val="20"/>
          <w:lang w:val="en-US"/>
        </w:rPr>
        <w:t>Extreme-</w:t>
      </w:r>
      <w:r w:rsidR="002E30B4">
        <w:rPr>
          <w:rFonts w:ascii="AvenirNext LT Pro Regular" w:hAnsi="AvenirNext LT Pro Regular"/>
          <w:b/>
          <w:bCs/>
          <w:sz w:val="20"/>
          <w:szCs w:val="20"/>
          <w:lang w:val="en-US"/>
        </w:rPr>
        <w:t>Dubai</w:t>
      </w:r>
    </w:p>
    <w:p w14:paraId="7C5AC68D" w14:textId="77777777" w:rsidR="00CC5022" w:rsidRPr="00C17207" w:rsidRDefault="00CC5022" w:rsidP="00CC5022">
      <w:pPr>
        <w:tabs>
          <w:tab w:val="left" w:pos="2127"/>
        </w:tabs>
        <w:ind w:left="1985" w:hanging="1985"/>
        <w:rPr>
          <w:rFonts w:ascii="AvenirNext LT Pro Regular" w:hAnsi="AvenirNext LT Pro Regular"/>
          <w:bCs/>
          <w:sz w:val="20"/>
          <w:szCs w:val="20"/>
          <w:lang w:val="en-US"/>
        </w:rPr>
      </w:pPr>
    </w:p>
    <w:p w14:paraId="418003F6" w14:textId="50614787" w:rsidR="00CC5022" w:rsidRPr="00A76002" w:rsidRDefault="00CC5022" w:rsidP="00F6576B">
      <w:pPr>
        <w:ind w:left="1985" w:hanging="1985"/>
        <w:jc w:val="both"/>
        <w:rPr>
          <w:rFonts w:ascii="AvenirNext LT Pro Regular" w:hAnsi="AvenirNext LT Pro Regular"/>
          <w:bCs/>
          <w:sz w:val="20"/>
          <w:szCs w:val="20"/>
        </w:rPr>
      </w:pPr>
      <w:r w:rsidRPr="00A76002">
        <w:rPr>
          <w:rFonts w:ascii="AvenirNext LT Pro Regular" w:hAnsi="AvenirNext LT Pro Regular"/>
          <w:bCs/>
          <w:sz w:val="20"/>
          <w:szCs w:val="20"/>
        </w:rPr>
        <w:t>Referenz</w:t>
      </w:r>
      <w:r w:rsidRPr="00A76002">
        <w:rPr>
          <w:rFonts w:ascii="AvenirNext LT Pro Regular" w:hAnsi="AvenirNext LT Pro Regular"/>
          <w:bCs/>
          <w:sz w:val="20"/>
          <w:szCs w:val="20"/>
        </w:rPr>
        <w:tab/>
        <w:t>MG-00</w:t>
      </w:r>
      <w:r>
        <w:rPr>
          <w:rFonts w:ascii="AvenirNext LT Pro Regular" w:hAnsi="AvenirNext LT Pro Regular"/>
          <w:bCs/>
          <w:sz w:val="20"/>
          <w:szCs w:val="20"/>
        </w:rPr>
        <w:t>1541</w:t>
      </w:r>
    </w:p>
    <w:p w14:paraId="6724CE34" w14:textId="4624B0B4" w:rsidR="00CC5022" w:rsidRDefault="00CC5022" w:rsidP="00F6576B">
      <w:pPr>
        <w:ind w:left="1985" w:hanging="1985"/>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Edelstahl</w:t>
      </w:r>
      <w:r>
        <w:rPr>
          <w:rFonts w:ascii="AvenirNext LT Pro Regular" w:hAnsi="AvenirNext LT Pro Regular"/>
          <w:bCs/>
          <w:sz w:val="20"/>
          <w:szCs w:val="20"/>
        </w:rPr>
        <w:t xml:space="preserve"> brüniert</w:t>
      </w:r>
    </w:p>
    <w:p w14:paraId="0A0798EE" w14:textId="729F87C9" w:rsidR="00CC5022" w:rsidRDefault="00CC5022" w:rsidP="00F6576B">
      <w:pPr>
        <w:ind w:left="1985" w:hanging="1985"/>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r>
      <w:r>
        <w:rPr>
          <w:rFonts w:ascii="AvenirNext LT Pro Regular" w:hAnsi="AvenirNext LT Pro Regular"/>
          <w:bCs/>
          <w:sz w:val="20"/>
          <w:szCs w:val="20"/>
        </w:rPr>
        <w:t>ohne</w:t>
      </w:r>
    </w:p>
    <w:p w14:paraId="5229DF68" w14:textId="68AF1B1E" w:rsidR="00CC5022" w:rsidRDefault="00CC5022" w:rsidP="00F6576B">
      <w:pPr>
        <w:ind w:left="1985" w:hanging="1985"/>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t>h</w:t>
      </w:r>
      <w:r w:rsidR="004C3DA1">
        <w:rPr>
          <w:rFonts w:ascii="AvenirNext LT Pro Regular" w:hAnsi="AvenirNext LT Pro Regular"/>
          <w:bCs/>
          <w:sz w:val="20"/>
          <w:szCs w:val="20"/>
        </w:rPr>
        <w:t>andgefertigt, Edelstahl poliert</w:t>
      </w:r>
    </w:p>
    <w:p w14:paraId="2B6C86DA" w14:textId="25F3204B" w:rsidR="00CC5022" w:rsidRDefault="00CC5022" w:rsidP="00F6576B">
      <w:pPr>
        <w:ind w:left="1985" w:hanging="1985"/>
        <w:jc w:val="both"/>
        <w:rPr>
          <w:rFonts w:ascii="AvenirNext LT Pro Regular" w:hAnsi="AvenirNext LT Pro Regular"/>
          <w:bCs/>
          <w:sz w:val="20"/>
          <w:szCs w:val="20"/>
        </w:rPr>
      </w:pPr>
      <w:r>
        <w:rPr>
          <w:rFonts w:ascii="AvenirNext LT Pro Regular" w:hAnsi="AvenirNext LT Pro Regular"/>
          <w:bCs/>
          <w:sz w:val="20"/>
          <w:szCs w:val="20"/>
        </w:rPr>
        <w:t>Limitierung</w:t>
      </w:r>
      <w:r w:rsidRPr="00D16A6B">
        <w:rPr>
          <w:rFonts w:ascii="AvenirNext LT Pro Regular" w:hAnsi="AvenirNext LT Pro Regular"/>
          <w:bCs/>
          <w:sz w:val="20"/>
          <w:szCs w:val="20"/>
        </w:rPr>
        <w:tab/>
      </w:r>
      <w:r>
        <w:rPr>
          <w:rFonts w:ascii="AvenirNext LT Pro Regular" w:hAnsi="AvenirNext LT Pro Regular"/>
          <w:bCs/>
          <w:sz w:val="20"/>
          <w:szCs w:val="20"/>
        </w:rPr>
        <w:t>17 ½ Uhren</w:t>
      </w:r>
    </w:p>
    <w:p w14:paraId="20B04AF5" w14:textId="438C3FE7" w:rsidR="00F6576B" w:rsidRPr="00D16A6B" w:rsidRDefault="00F6576B" w:rsidP="00F6576B">
      <w:pPr>
        <w:ind w:left="1985" w:hanging="1985"/>
        <w:jc w:val="both"/>
        <w:rPr>
          <w:rFonts w:ascii="AvenirNext LT Pro Regular" w:hAnsi="AvenirNext LT Pro Regular"/>
          <w:bCs/>
          <w:sz w:val="20"/>
          <w:szCs w:val="20"/>
        </w:rPr>
      </w:pPr>
      <w:r>
        <w:rPr>
          <w:rFonts w:ascii="AvenirNext LT Pro Regular" w:hAnsi="AvenirNext LT Pro Regular"/>
          <w:bCs/>
          <w:sz w:val="20"/>
          <w:szCs w:val="20"/>
        </w:rPr>
        <w:tab/>
        <w:t xml:space="preserve">Exklusiv nur für Ahmed </w:t>
      </w:r>
      <w:proofErr w:type="spellStart"/>
      <w:r>
        <w:rPr>
          <w:rFonts w:ascii="AvenirNext LT Pro Regular" w:hAnsi="AvenirNext LT Pro Regular"/>
          <w:bCs/>
          <w:sz w:val="20"/>
          <w:szCs w:val="20"/>
        </w:rPr>
        <w:t>Seddiqi</w:t>
      </w:r>
      <w:proofErr w:type="spellEnd"/>
      <w:r>
        <w:rPr>
          <w:rFonts w:ascii="AvenirNext LT Pro Regular" w:hAnsi="AvenirNext LT Pro Regular"/>
          <w:bCs/>
          <w:sz w:val="20"/>
          <w:szCs w:val="20"/>
        </w:rPr>
        <w:t xml:space="preserve"> &amp; </w:t>
      </w:r>
      <w:proofErr w:type="spellStart"/>
      <w:r>
        <w:rPr>
          <w:rFonts w:ascii="AvenirNext LT Pro Regular" w:hAnsi="AvenirNext LT Pro Regular"/>
          <w:bCs/>
          <w:sz w:val="20"/>
          <w:szCs w:val="20"/>
        </w:rPr>
        <w:t>Sons</w:t>
      </w:r>
      <w:proofErr w:type="spellEnd"/>
      <w:r>
        <w:rPr>
          <w:rFonts w:ascii="AvenirNext LT Pro Regular" w:hAnsi="AvenirNext LT Pro Regular"/>
          <w:bCs/>
          <w:sz w:val="20"/>
          <w:szCs w:val="20"/>
        </w:rPr>
        <w:t xml:space="preserve"> gefertigt</w:t>
      </w:r>
    </w:p>
    <w:p w14:paraId="01AE2161" w14:textId="77777777" w:rsidR="00CC5022" w:rsidRPr="00D5589F" w:rsidRDefault="00CC5022" w:rsidP="00B12E51">
      <w:pPr>
        <w:ind w:left="1985" w:hanging="1985"/>
        <w:jc w:val="both"/>
        <w:rPr>
          <w:rFonts w:ascii="AvenirNext LT Pro Regular" w:hAnsi="AvenirNext LT Pro Regular"/>
          <w:b/>
        </w:rPr>
      </w:pPr>
    </w:p>
    <w:p w14:paraId="36389176" w14:textId="77777777" w:rsidR="00F7720A" w:rsidRDefault="00F7720A" w:rsidP="00B12E51">
      <w:pPr>
        <w:ind w:left="1985" w:hanging="1985"/>
        <w:jc w:val="both"/>
        <w:rPr>
          <w:rFonts w:ascii="AvenirNext LT Pro Regular" w:hAnsi="AvenirNext LT Pro Regular"/>
        </w:rPr>
      </w:pPr>
    </w:p>
    <w:p w14:paraId="24ADAABE" w14:textId="77777777" w:rsidR="00D7448E" w:rsidRPr="003D1105" w:rsidRDefault="00D7448E" w:rsidP="00D7448E">
      <w:pPr>
        <w:tabs>
          <w:tab w:val="left" w:pos="1843"/>
        </w:tabs>
        <w:jc w:val="both"/>
        <w:rPr>
          <w:rFonts w:ascii="AvenirNext LT Pro Regular" w:hAnsi="AvenirNext LT Pro Regular"/>
          <w:b/>
          <w:sz w:val="20"/>
          <w:szCs w:val="20"/>
        </w:rPr>
      </w:pPr>
      <w:proofErr w:type="spellStart"/>
      <w:r w:rsidRPr="003D1105">
        <w:rPr>
          <w:rFonts w:ascii="AvenirNext LT Pro Regular" w:hAnsi="AvenirNext LT Pro Regular"/>
          <w:b/>
          <w:sz w:val="20"/>
          <w:szCs w:val="20"/>
        </w:rPr>
        <w:t>Techniche</w:t>
      </w:r>
      <w:proofErr w:type="spellEnd"/>
      <w:r w:rsidRPr="003D1105">
        <w:rPr>
          <w:rFonts w:ascii="AvenirNext LT Pro Regular" w:hAnsi="AvenirNext LT Pro Regular"/>
          <w:b/>
          <w:sz w:val="20"/>
          <w:szCs w:val="20"/>
        </w:rPr>
        <w:t xml:space="preserve"> Daten:</w:t>
      </w:r>
    </w:p>
    <w:p w14:paraId="357BF1F3" w14:textId="77777777" w:rsidR="00D7448E" w:rsidRPr="003D1105" w:rsidRDefault="00D7448E" w:rsidP="00D7448E">
      <w:pPr>
        <w:tabs>
          <w:tab w:val="left" w:pos="1843"/>
        </w:tabs>
        <w:jc w:val="both"/>
        <w:rPr>
          <w:rFonts w:ascii="AvenirNext LT Pro Regular" w:hAnsi="AvenirNext LT Pro Regular"/>
          <w:sz w:val="20"/>
          <w:szCs w:val="20"/>
        </w:rPr>
      </w:pPr>
    </w:p>
    <w:p w14:paraId="6EFDC739" w14:textId="06C5E7D9"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Uhrwerk </w:t>
      </w:r>
      <w:r w:rsidRPr="003D1105">
        <w:rPr>
          <w:rFonts w:ascii="AvenirNext LT Pro Regular" w:hAnsi="AvenirNext LT Pro Regular"/>
          <w:bCs/>
          <w:sz w:val="20"/>
          <w:szCs w:val="20"/>
        </w:rPr>
        <w:tab/>
        <w:t>Manufakturkaliber 201.</w:t>
      </w:r>
      <w:r w:rsidR="009F5482">
        <w:rPr>
          <w:rFonts w:ascii="AvenirNext LT Pro Regular" w:hAnsi="AvenirNext LT Pro Regular"/>
          <w:bCs/>
          <w:sz w:val="20"/>
          <w:szCs w:val="20"/>
        </w:rPr>
        <w:t>2</w:t>
      </w:r>
      <w:r w:rsidRPr="003D1105">
        <w:rPr>
          <w:rFonts w:ascii="AvenirNext LT Pro Regular" w:hAnsi="AvenirNext LT Pro Regular"/>
          <w:bCs/>
          <w:sz w:val="20"/>
          <w:szCs w:val="20"/>
        </w:rPr>
        <w:t>, Handaufzug, in fünf Lagen reguliert</w:t>
      </w:r>
    </w:p>
    <w:p w14:paraId="18D0CEA5"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Einzelteile </w:t>
      </w:r>
      <w:r w:rsidRPr="003D1105">
        <w:rPr>
          <w:rFonts w:ascii="AvenirNext LT Pro Regular" w:hAnsi="AvenirNext LT Pro Regular"/>
          <w:bCs/>
          <w:sz w:val="20"/>
          <w:szCs w:val="20"/>
        </w:rPr>
        <w:tab/>
        <w:t>187</w:t>
      </w:r>
    </w:p>
    <w:p w14:paraId="1D944A03"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Steine</w:t>
      </w:r>
      <w:r w:rsidRPr="003D1105">
        <w:rPr>
          <w:rFonts w:ascii="AvenirNext LT Pro Regular" w:hAnsi="AvenirNext LT Pro Regular"/>
          <w:bCs/>
          <w:sz w:val="20"/>
          <w:szCs w:val="20"/>
        </w:rPr>
        <w:tab/>
        <w:t>20 Steine</w:t>
      </w:r>
    </w:p>
    <w:p w14:paraId="5CE82629"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Hemmung </w:t>
      </w:r>
      <w:r w:rsidRPr="003D1105">
        <w:rPr>
          <w:rFonts w:ascii="AvenirNext LT Pro Regular" w:hAnsi="AvenirNext LT Pro Regular"/>
          <w:bCs/>
          <w:sz w:val="20"/>
          <w:szCs w:val="20"/>
        </w:rPr>
        <w:tab/>
        <w:t>Ankerhemmung</w:t>
      </w:r>
    </w:p>
    <w:p w14:paraId="510CE143"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Schwingsystem </w:t>
      </w:r>
      <w:r w:rsidRPr="003D1105">
        <w:rPr>
          <w:rFonts w:ascii="AvenirNext LT Pro Regular" w:hAnsi="AvenirNext LT Pro Regular"/>
          <w:bCs/>
          <w:sz w:val="20"/>
          <w:szCs w:val="20"/>
        </w:rPr>
        <w:tab/>
        <w:t xml:space="preserve">stoßgesichert gelagerte </w:t>
      </w:r>
      <w:proofErr w:type="spellStart"/>
      <w:r w:rsidRPr="003D1105">
        <w:rPr>
          <w:rFonts w:ascii="AvenirNext LT Pro Regular" w:hAnsi="AvenirNext LT Pro Regular"/>
          <w:bCs/>
          <w:sz w:val="20"/>
          <w:szCs w:val="20"/>
        </w:rPr>
        <w:t>Grosmann’sche</w:t>
      </w:r>
      <w:proofErr w:type="spellEnd"/>
      <w:r w:rsidRPr="003D1105">
        <w:rPr>
          <w:rFonts w:ascii="AvenirNext LT Pro Regular" w:hAnsi="AvenirNext LT Pro Regular"/>
          <w:bCs/>
          <w:sz w:val="20"/>
          <w:szCs w:val="20"/>
        </w:rPr>
        <w:t xml:space="preserve"> Unruh mit 4 Masse- und 2 Regulierschrauben, </w:t>
      </w:r>
      <w:proofErr w:type="spellStart"/>
      <w:r w:rsidRPr="003D1105">
        <w:rPr>
          <w:rFonts w:ascii="AvenirNext LT Pro Regular" w:hAnsi="AvenirNext LT Pro Regular"/>
          <w:bCs/>
          <w:sz w:val="20"/>
          <w:szCs w:val="20"/>
        </w:rPr>
        <w:t>Nivarox</w:t>
      </w:r>
      <w:proofErr w:type="spellEnd"/>
      <w:r w:rsidRPr="003D1105">
        <w:rPr>
          <w:rFonts w:ascii="AvenirNext LT Pro Regular" w:hAnsi="AvenirNext LT Pro Regular"/>
          <w:bCs/>
          <w:sz w:val="20"/>
          <w:szCs w:val="20"/>
        </w:rPr>
        <w:t xml:space="preserve"> 1-Spirale </w:t>
      </w:r>
    </w:p>
    <w:p w14:paraId="762AB688"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Unruh</w:t>
      </w:r>
      <w:r w:rsidRPr="003D1105">
        <w:rPr>
          <w:rFonts w:ascii="AvenirNext LT Pro Regular" w:hAnsi="AvenirNext LT Pro Regular"/>
          <w:bCs/>
          <w:sz w:val="20"/>
          <w:szCs w:val="20"/>
        </w:rPr>
        <w:tab/>
      </w:r>
      <w:r w:rsidRPr="003D1105">
        <w:rPr>
          <w:rFonts w:ascii="AvenirNext LT Pro Regular" w:hAnsi="AvenirNext LT Pro Regular"/>
          <w:bCs/>
          <w:spacing w:val="-6"/>
          <w:sz w:val="20"/>
          <w:szCs w:val="20"/>
        </w:rPr>
        <w:t>Durchmesser 14,2 mm, Unruhfrequenz 18.000 Halbschwingungen pro Stunde</w:t>
      </w:r>
    </w:p>
    <w:p w14:paraId="5FA96E86"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Gangreserve </w:t>
      </w:r>
      <w:r w:rsidRPr="003D1105">
        <w:rPr>
          <w:rFonts w:ascii="AvenirNext LT Pro Regular" w:hAnsi="AvenirNext LT Pro Regular"/>
          <w:bCs/>
          <w:sz w:val="20"/>
          <w:szCs w:val="20"/>
        </w:rPr>
        <w:tab/>
        <w:t>42 Stunden nach Vollaufzug</w:t>
      </w:r>
    </w:p>
    <w:p w14:paraId="0201F2E9"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Funktionen </w:t>
      </w:r>
      <w:r w:rsidRPr="003D1105">
        <w:rPr>
          <w:rFonts w:ascii="AvenirNext LT Pro Regular" w:hAnsi="AvenirNext LT Pro Regular"/>
          <w:bCs/>
          <w:sz w:val="20"/>
          <w:szCs w:val="20"/>
        </w:rPr>
        <w:tab/>
        <w:t xml:space="preserve">Stunde und Minute, kleine Sekunde mit Sekundenstopp, </w:t>
      </w:r>
      <w:proofErr w:type="spellStart"/>
      <w:r w:rsidRPr="003D1105">
        <w:rPr>
          <w:rFonts w:ascii="AvenirNext LT Pro Regular" w:hAnsi="AvenirNext LT Pro Regular"/>
          <w:bCs/>
          <w:sz w:val="20"/>
          <w:szCs w:val="20"/>
        </w:rPr>
        <w:t>Grossmann’scher</w:t>
      </w:r>
      <w:proofErr w:type="spellEnd"/>
      <w:r w:rsidRPr="003D1105">
        <w:rPr>
          <w:rFonts w:ascii="AvenirNext LT Pro Regular" w:hAnsi="AvenirNext LT Pro Regular"/>
          <w:bCs/>
          <w:sz w:val="20"/>
          <w:szCs w:val="20"/>
        </w:rPr>
        <w:t xml:space="preserve"> Handaufzug mit Drücker</w:t>
      </w:r>
    </w:p>
    <w:p w14:paraId="1FD07B29"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Besonderheiten </w:t>
      </w:r>
      <w:r w:rsidRPr="003D1105">
        <w:rPr>
          <w:rFonts w:ascii="AvenirNext LT Pro Regular" w:hAnsi="AvenirNext LT Pro Regular"/>
          <w:bCs/>
          <w:sz w:val="20"/>
          <w:szCs w:val="20"/>
        </w:rPr>
        <w:tab/>
      </w:r>
      <w:proofErr w:type="spellStart"/>
      <w:r w:rsidRPr="003D1105">
        <w:rPr>
          <w:rFonts w:ascii="AvenirNext LT Pro Regular" w:hAnsi="AvenirNext LT Pro Regular"/>
          <w:bCs/>
          <w:sz w:val="20"/>
          <w:szCs w:val="20"/>
        </w:rPr>
        <w:t>Grossmann’sche</w:t>
      </w:r>
      <w:proofErr w:type="spellEnd"/>
      <w:r w:rsidRPr="003D1105">
        <w:rPr>
          <w:rFonts w:ascii="AvenirNext LT Pro Regular" w:hAnsi="AvenirNext LT Pro Regular"/>
          <w:bCs/>
          <w:sz w:val="20"/>
          <w:szCs w:val="20"/>
        </w:rPr>
        <w:t xml:space="preserve"> Unruh; Entriegelung der Zeigerstellung und Start des Uhrwerkes durch seitlichen Drücker; raumsparendes, modifiziertes </w:t>
      </w:r>
      <w:proofErr w:type="spellStart"/>
      <w:r w:rsidRPr="003D1105">
        <w:rPr>
          <w:rFonts w:ascii="AvenirNext LT Pro Regular" w:hAnsi="AvenirNext LT Pro Regular"/>
          <w:bCs/>
          <w:sz w:val="20"/>
          <w:szCs w:val="20"/>
        </w:rPr>
        <w:t>Glashütter</w:t>
      </w:r>
      <w:proofErr w:type="spellEnd"/>
      <w:r w:rsidRPr="003D1105">
        <w:rPr>
          <w:rFonts w:ascii="AvenirNext LT Pro Regular" w:hAnsi="AvenirNext LT Pro Regular"/>
          <w:bCs/>
          <w:sz w:val="20"/>
          <w:szCs w:val="20"/>
        </w:rPr>
        <w:t xml:space="preserve"> Gesperr mit Rücklauf; Regulierung mit </w:t>
      </w:r>
      <w:proofErr w:type="spellStart"/>
      <w:r w:rsidRPr="003D1105">
        <w:rPr>
          <w:rFonts w:ascii="AvenirNext LT Pro Regular" w:hAnsi="AvenirNext LT Pro Regular"/>
          <w:bCs/>
          <w:sz w:val="20"/>
          <w:szCs w:val="20"/>
        </w:rPr>
        <w:t>Grossmann</w:t>
      </w:r>
      <w:r w:rsidRPr="003D1105">
        <w:rPr>
          <w:rFonts w:ascii="Arial" w:hAnsi="Arial" w:cs="Arial"/>
          <w:bCs/>
          <w:sz w:val="20"/>
          <w:szCs w:val="20"/>
        </w:rPr>
        <w:t>ʼ</w:t>
      </w:r>
      <w:r w:rsidRPr="003D1105">
        <w:rPr>
          <w:rFonts w:ascii="AvenirNext LT Pro Regular" w:hAnsi="AvenirNext LT Pro Regular"/>
          <w:bCs/>
          <w:sz w:val="20"/>
          <w:szCs w:val="20"/>
        </w:rPr>
        <w:t>scher</w:t>
      </w:r>
      <w:proofErr w:type="spellEnd"/>
      <w:r w:rsidRPr="003D1105">
        <w:rPr>
          <w:rFonts w:ascii="AvenirNext LT Pro Regular" w:hAnsi="AvenirNext LT Pro Regular"/>
          <w:bCs/>
          <w:sz w:val="20"/>
          <w:szCs w:val="20"/>
        </w:rPr>
        <w:t xml:space="preserve"> R</w:t>
      </w:r>
      <w:r w:rsidRPr="003D1105">
        <w:rPr>
          <w:rFonts w:ascii="AvenirNext LT Pro Regular" w:hAnsi="AvenirNext LT Pro Regular" w:cs="AvenirNext LT Pro Regular"/>
          <w:bCs/>
          <w:sz w:val="20"/>
          <w:szCs w:val="20"/>
        </w:rPr>
        <w:t>ü</w:t>
      </w:r>
      <w:r w:rsidRPr="003D1105">
        <w:rPr>
          <w:rFonts w:ascii="AvenirNext LT Pro Regular" w:hAnsi="AvenirNext LT Pro Regular"/>
          <w:bCs/>
          <w:sz w:val="20"/>
          <w:szCs w:val="20"/>
        </w:rPr>
        <w:t xml:space="preserve">ckerschraube auf gestuftem Unruhkloben; Pfeilerwerk mit 2/3-Platine und </w:t>
      </w:r>
      <w:proofErr w:type="spellStart"/>
      <w:r w:rsidRPr="003D1105">
        <w:rPr>
          <w:rFonts w:ascii="AvenirNext LT Pro Regular" w:hAnsi="AvenirNext LT Pro Regular"/>
          <w:bCs/>
          <w:sz w:val="20"/>
          <w:szCs w:val="20"/>
        </w:rPr>
        <w:t>Gestellpfeilern</w:t>
      </w:r>
      <w:proofErr w:type="spellEnd"/>
      <w:r w:rsidRPr="003D1105">
        <w:rPr>
          <w:rFonts w:ascii="AvenirNext LT Pro Regular" w:hAnsi="AvenirNext LT Pro Regular"/>
          <w:bCs/>
          <w:sz w:val="20"/>
          <w:szCs w:val="20"/>
        </w:rPr>
        <w:t xml:space="preserve"> aus naturbelassenem Neusilber; separat herausnehmbarer Kupplungsaufzug; Sekundenstopp bei Zeigerstellung</w:t>
      </w:r>
    </w:p>
    <w:p w14:paraId="1C119550"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Bedienelemente </w:t>
      </w:r>
      <w:r w:rsidRPr="003D1105">
        <w:rPr>
          <w:rFonts w:ascii="AvenirNext LT Pro Regular" w:hAnsi="AvenirNext LT Pro Regular"/>
          <w:bCs/>
          <w:sz w:val="20"/>
          <w:szCs w:val="20"/>
        </w:rPr>
        <w:tab/>
        <w:t xml:space="preserve">Krone zum Aufziehen der Uhr und Einstellen der Uhrzeit, Drücker zum Start des Uhrwerks </w:t>
      </w:r>
    </w:p>
    <w:p w14:paraId="6999D821"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Gehäusemaße </w:t>
      </w:r>
      <w:r w:rsidRPr="003D1105">
        <w:rPr>
          <w:rFonts w:ascii="AvenirNext LT Pro Regular" w:hAnsi="AvenirNext LT Pro Regular"/>
          <w:bCs/>
          <w:sz w:val="20"/>
          <w:szCs w:val="20"/>
        </w:rPr>
        <w:tab/>
        <w:t>Durchmesser: 41,0 mm, Höhe: 11,35 mm</w:t>
      </w:r>
    </w:p>
    <w:p w14:paraId="4E05616C" w14:textId="77777777" w:rsidR="00D7448E" w:rsidRPr="003D1105" w:rsidRDefault="00D7448E" w:rsidP="00D7448E">
      <w:pPr>
        <w:tabs>
          <w:tab w:val="left" w:pos="2127"/>
        </w:tabs>
        <w:ind w:left="1985" w:hanging="1985"/>
        <w:rPr>
          <w:rFonts w:ascii="AvenirNext LT Pro Regular" w:hAnsi="AvenirNext LT Pro Regular"/>
          <w:bCs/>
          <w:sz w:val="20"/>
          <w:szCs w:val="20"/>
        </w:rPr>
      </w:pPr>
      <w:proofErr w:type="spellStart"/>
      <w:r w:rsidRPr="003D1105">
        <w:rPr>
          <w:rFonts w:ascii="AvenirNext LT Pro Regular" w:hAnsi="AvenirNext LT Pro Regular"/>
          <w:bCs/>
          <w:sz w:val="20"/>
          <w:szCs w:val="20"/>
        </w:rPr>
        <w:t>Werkmaße</w:t>
      </w:r>
      <w:proofErr w:type="spellEnd"/>
      <w:r w:rsidRPr="003D1105">
        <w:rPr>
          <w:rFonts w:ascii="AvenirNext LT Pro Regular" w:hAnsi="AvenirNext LT Pro Regular"/>
          <w:bCs/>
          <w:sz w:val="20"/>
          <w:szCs w:val="20"/>
        </w:rPr>
        <w:t xml:space="preserve"> </w:t>
      </w:r>
      <w:r w:rsidRPr="003D1105">
        <w:rPr>
          <w:rFonts w:ascii="AvenirNext LT Pro Regular" w:hAnsi="AvenirNext LT Pro Regular"/>
          <w:bCs/>
          <w:sz w:val="20"/>
          <w:szCs w:val="20"/>
        </w:rPr>
        <w:tab/>
        <w:t>Durchmesser: 36,4 mm, Höhe: 5,0 mm</w:t>
      </w:r>
    </w:p>
    <w:p w14:paraId="3F775A9B" w14:textId="5027CD8C"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 </w:t>
      </w:r>
      <w:r w:rsidRPr="003D1105">
        <w:rPr>
          <w:rFonts w:ascii="AvenirNext LT Pro Regular" w:hAnsi="AvenirNext LT Pro Regular"/>
          <w:bCs/>
          <w:sz w:val="20"/>
          <w:szCs w:val="20"/>
        </w:rPr>
        <w:tab/>
        <w:t xml:space="preserve">dreiteilig, aus Edelstahl </w:t>
      </w:r>
      <w:r w:rsidR="004C3DA1">
        <w:rPr>
          <w:rFonts w:ascii="AvenirNext LT Pro Regular" w:hAnsi="AvenirNext LT Pro Regular"/>
          <w:bCs/>
          <w:sz w:val="20"/>
          <w:szCs w:val="20"/>
        </w:rPr>
        <w:t>brüniert</w:t>
      </w:r>
    </w:p>
    <w:p w14:paraId="60DBB523" w14:textId="466C5A61"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r>
      <w:r w:rsidR="004C3DA1">
        <w:rPr>
          <w:rFonts w:ascii="AvenirNext LT Pro Regular" w:hAnsi="AvenirNext LT Pro Regular"/>
          <w:bCs/>
          <w:sz w:val="20"/>
          <w:szCs w:val="20"/>
        </w:rPr>
        <w:t>ohne</w:t>
      </w:r>
    </w:p>
    <w:p w14:paraId="67C0EED5" w14:textId="3B3E9BDA"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t>handgefertigt, Edelstahl</w:t>
      </w:r>
      <w:r w:rsidR="004C3DA1">
        <w:rPr>
          <w:rFonts w:ascii="AvenirNext LT Pro Regular" w:hAnsi="AvenirNext LT Pro Regular"/>
          <w:bCs/>
          <w:sz w:val="20"/>
          <w:szCs w:val="20"/>
        </w:rPr>
        <w:t xml:space="preserve"> poliert</w:t>
      </w:r>
    </w:p>
    <w:p w14:paraId="6F974987" w14:textId="77777777"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Glas und Sichtboden</w:t>
      </w:r>
      <w:r w:rsidRPr="003D1105">
        <w:rPr>
          <w:rFonts w:ascii="AvenirNext LT Pro Regular" w:hAnsi="AvenirNext LT Pro Regular"/>
          <w:bCs/>
          <w:sz w:val="20"/>
          <w:szCs w:val="20"/>
        </w:rPr>
        <w:tab/>
        <w:t>einseitig entspiegeltes Saphirglas</w:t>
      </w:r>
    </w:p>
    <w:p w14:paraId="19ECAC51" w14:textId="59A30D28" w:rsidR="00D7448E" w:rsidRPr="003D1105" w:rsidRDefault="00D7448E" w:rsidP="00D7448E">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Band </w:t>
      </w:r>
      <w:r w:rsidRPr="003D1105">
        <w:rPr>
          <w:rFonts w:ascii="AvenirNext LT Pro Regular" w:hAnsi="AvenirNext LT Pro Regular"/>
          <w:bCs/>
          <w:sz w:val="20"/>
          <w:szCs w:val="20"/>
        </w:rPr>
        <w:tab/>
        <w:t xml:space="preserve">handgenähtes </w:t>
      </w:r>
      <w:r w:rsidR="004C3DA1">
        <w:rPr>
          <w:rFonts w:ascii="AvenirNext LT Pro Regular" w:hAnsi="AvenirNext LT Pro Regular"/>
          <w:bCs/>
          <w:sz w:val="20"/>
          <w:szCs w:val="20"/>
        </w:rPr>
        <w:t>Kalbslederband</w:t>
      </w:r>
      <w:r w:rsidRPr="003D1105">
        <w:rPr>
          <w:rFonts w:ascii="AvenirNext LT Pro Regular" w:hAnsi="AvenirNext LT Pro Regular"/>
          <w:bCs/>
          <w:sz w:val="20"/>
          <w:szCs w:val="20"/>
        </w:rPr>
        <w:t xml:space="preserve"> mit Dornschließe in Edelstahl</w:t>
      </w:r>
      <w:r w:rsidR="00C66C1A">
        <w:rPr>
          <w:rFonts w:ascii="AvenirNext LT Pro Regular" w:hAnsi="AvenirNext LT Pro Regular"/>
          <w:bCs/>
          <w:sz w:val="20"/>
          <w:szCs w:val="20"/>
        </w:rPr>
        <w:t xml:space="preserve"> brüniert</w:t>
      </w:r>
    </w:p>
    <w:p w14:paraId="01C95AD1" w14:textId="77777777" w:rsidR="00D7448E" w:rsidRPr="00D5589F" w:rsidRDefault="00D7448E" w:rsidP="00B12E51">
      <w:pPr>
        <w:ind w:left="1985" w:hanging="1985"/>
        <w:jc w:val="both"/>
        <w:rPr>
          <w:rFonts w:ascii="AvenirNext LT Pro Regular" w:hAnsi="AvenirNext LT Pro Regular"/>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3035F3" w:rsidP="006F124B">
      <w:pPr>
        <w:jc w:val="both"/>
        <w:rPr>
          <w:rFonts w:ascii="AvenirNext LT Pro Regular" w:hAnsi="AvenirNext LT Pro Regular"/>
          <w:sz w:val="22"/>
          <w:szCs w:val="22"/>
        </w:rPr>
      </w:pPr>
      <w:hyperlink r:id="rId8" w:history="1">
        <w:r w:rsidR="006F124B" w:rsidRPr="00D84F12">
          <w:rPr>
            <w:rStyle w:val="Hyperlink"/>
            <w:rFonts w:ascii="AvenirNext LT Pro Regular" w:hAnsi="AvenirNext LT Pro Regular"/>
            <w:sz w:val="22"/>
            <w:szCs w:val="22"/>
          </w:rPr>
          <w:t>www.grossmann-uhren.com</w:t>
        </w:r>
      </w:hyperlink>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1452BA48"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76429967" w14:textId="7F3C663C" w:rsidR="008E513C" w:rsidRDefault="008E513C" w:rsidP="00840FE9">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40A9472F"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Uferstr. 1</w:t>
      </w:r>
    </w:p>
    <w:p w14:paraId="391CA859"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01768 Glashütte</w:t>
      </w:r>
    </w:p>
    <w:p w14:paraId="1B7322BE" w14:textId="6D6E72D6"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 xml:space="preserve">Tel: </w:t>
      </w:r>
      <w:r w:rsidR="000D02B4">
        <w:rPr>
          <w:rFonts w:ascii="AvenirNext LT Pro Regular" w:hAnsi="AvenirNext LT Pro Regular"/>
          <w:sz w:val="20"/>
          <w:szCs w:val="20"/>
        </w:rPr>
        <w:t>+</w:t>
      </w:r>
      <w:r>
        <w:rPr>
          <w:rFonts w:ascii="AvenirNext LT Pro Regular" w:hAnsi="AvenirNext LT Pro Regular"/>
          <w:sz w:val="20"/>
          <w:szCs w:val="20"/>
        </w:rPr>
        <w:t>49-35053-320020</w:t>
      </w:r>
    </w:p>
    <w:p w14:paraId="2B08A6A5" w14:textId="2E316DA9" w:rsidR="00840FE9" w:rsidRPr="00C17207" w:rsidRDefault="00840FE9" w:rsidP="00840FE9">
      <w:pPr>
        <w:jc w:val="both"/>
        <w:rPr>
          <w:rFonts w:ascii="AvenirNext LT Pro Regular" w:hAnsi="AvenirNext LT Pro Regular"/>
          <w:sz w:val="20"/>
          <w:szCs w:val="20"/>
        </w:rPr>
      </w:pPr>
      <w:r w:rsidRPr="00C17207">
        <w:rPr>
          <w:rFonts w:ascii="AvenirNext LT Pro Regular" w:hAnsi="AvenirNext LT Pro Regular"/>
          <w:sz w:val="20"/>
          <w:szCs w:val="20"/>
        </w:rPr>
        <w:t xml:space="preserve">Fax: </w:t>
      </w:r>
      <w:r w:rsidR="000D02B4" w:rsidRPr="00C17207">
        <w:rPr>
          <w:rFonts w:ascii="AvenirNext LT Pro Regular" w:hAnsi="AvenirNext LT Pro Regular"/>
          <w:sz w:val="20"/>
          <w:szCs w:val="20"/>
        </w:rPr>
        <w:t>+</w:t>
      </w:r>
      <w:r w:rsidRPr="00C17207">
        <w:rPr>
          <w:rFonts w:ascii="AvenirNext LT Pro Regular" w:hAnsi="AvenirNext LT Pro Regular"/>
          <w:sz w:val="20"/>
          <w:szCs w:val="20"/>
        </w:rPr>
        <w:t>49-35053-320099</w:t>
      </w:r>
    </w:p>
    <w:p w14:paraId="05EDD6B2" w14:textId="77777777" w:rsidR="00840FE9" w:rsidRPr="00C17207" w:rsidRDefault="003035F3" w:rsidP="00840FE9">
      <w:pPr>
        <w:jc w:val="both"/>
        <w:rPr>
          <w:rStyle w:val="Hyperlink"/>
          <w:rFonts w:ascii="AvenirNext LT Pro Regular" w:hAnsi="AvenirNext LT Pro Regular"/>
          <w:sz w:val="20"/>
          <w:szCs w:val="20"/>
        </w:rPr>
      </w:pPr>
      <w:hyperlink r:id="rId9" w:history="1">
        <w:r w:rsidR="00840FE9" w:rsidRPr="00C17207">
          <w:rPr>
            <w:rStyle w:val="Hyperlink"/>
            <w:rFonts w:ascii="AvenirNext LT Pro Regular" w:hAnsi="AvenirNext LT Pro Regular"/>
            <w:sz w:val="20"/>
            <w:szCs w:val="20"/>
          </w:rPr>
          <w:t>rainer.kern@grossmann-uhren.com</w:t>
        </w:r>
      </w:hyperlink>
    </w:p>
    <w:p w14:paraId="2051473D" w14:textId="4B2AF778" w:rsidR="00623FE5" w:rsidRPr="00C17207" w:rsidRDefault="00623FE5">
      <w:pPr>
        <w:rPr>
          <w:rStyle w:val="Hyperlink"/>
          <w:rFonts w:ascii="AvenirNext LT Pro Regular" w:hAnsi="AvenirNext LT Pro Regular"/>
          <w:sz w:val="20"/>
          <w:szCs w:val="20"/>
        </w:rPr>
      </w:pPr>
    </w:p>
    <w:p w14:paraId="233773F9" w14:textId="1B082BBF" w:rsidR="00F7720A" w:rsidRDefault="00F7720A" w:rsidP="00F7720A">
      <w:pPr>
        <w:jc w:val="both"/>
        <w:rPr>
          <w:rStyle w:val="Hyperlink"/>
          <w:rFonts w:ascii="AvenirNext LT Pro Regular" w:hAnsi="AvenirNext LT Pro Regular"/>
          <w:color w:val="auto"/>
          <w:sz w:val="20"/>
          <w:szCs w:val="20"/>
          <w:u w:val="none"/>
        </w:rPr>
      </w:pPr>
      <w:r w:rsidRPr="00C17207">
        <w:rPr>
          <w:rStyle w:val="Hyperlink"/>
          <w:rFonts w:ascii="AvenirNext LT Pro Regular" w:hAnsi="AvenirNext LT Pro Regular"/>
          <w:color w:val="auto"/>
          <w:sz w:val="20"/>
          <w:szCs w:val="20"/>
          <w:u w:val="none"/>
        </w:rPr>
        <w:t xml:space="preserve">  </w:t>
      </w:r>
    </w:p>
    <w:p w14:paraId="11F73FB7" w14:textId="77777777" w:rsidR="007C2857" w:rsidRPr="009A576D" w:rsidRDefault="007C2857" w:rsidP="00F7720A">
      <w:pPr>
        <w:jc w:val="both"/>
        <w:rPr>
          <w:rStyle w:val="Hyperlink"/>
          <w:rFonts w:ascii="AvenirNext LT Pro Regular" w:hAnsi="AvenirNext LT Pro Regular"/>
          <w:color w:val="auto"/>
          <w:sz w:val="20"/>
          <w:szCs w:val="20"/>
          <w:u w:val="none"/>
        </w:rPr>
      </w:pPr>
    </w:p>
    <w:p w14:paraId="4D3AF91D" w14:textId="77777777" w:rsidR="00F7720A" w:rsidRPr="00C17207" w:rsidRDefault="00F7720A" w:rsidP="00F7720A">
      <w:pPr>
        <w:jc w:val="both"/>
        <w:rPr>
          <w:rStyle w:val="Hyperlink"/>
          <w:rFonts w:ascii="AvenirNext LT Pro Regular" w:hAnsi="AvenirNext LT Pro Regular"/>
          <w:sz w:val="20"/>
          <w:szCs w:val="20"/>
        </w:rPr>
      </w:pPr>
    </w:p>
    <w:p w14:paraId="3E987227" w14:textId="68E28351" w:rsidR="007C2857" w:rsidRDefault="002E30B4" w:rsidP="00F7720A">
      <w:pPr>
        <w:jc w:val="both"/>
        <w:rPr>
          <w:rFonts w:ascii="AvenirNext LT Pro Regular" w:hAnsi="AvenirNext LT Pro Regular"/>
          <w:noProof/>
          <w:color w:val="0000FF"/>
          <w:sz w:val="20"/>
          <w:szCs w:val="20"/>
          <w:u w:val="single"/>
        </w:rPr>
      </w:pPr>
      <w:r>
        <w:rPr>
          <w:rFonts w:ascii="AvenirNext LT Pro Regular" w:hAnsi="AvenirNext LT Pro Regular"/>
          <w:noProof/>
          <w:color w:val="0000FF"/>
          <w:sz w:val="20"/>
          <w:szCs w:val="20"/>
          <w:u w:val="single"/>
        </w:rPr>
        <w:drawing>
          <wp:inline distT="0" distB="0" distL="0" distR="0" wp14:anchorId="54D4A739" wp14:editId="01034E51">
            <wp:extent cx="5670550" cy="3781425"/>
            <wp:effectExtent l="0" t="0" r="635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_ExtremeDubai_LS.jpg"/>
                    <pic:cNvPicPr/>
                  </pic:nvPicPr>
                  <pic:blipFill>
                    <a:blip r:embed="rId10">
                      <a:extLst>
                        <a:ext uri="{28A0092B-C50C-407E-A947-70E740481C1C}">
                          <a14:useLocalDpi xmlns:a14="http://schemas.microsoft.com/office/drawing/2010/main" val="0"/>
                        </a:ext>
                      </a:extLst>
                    </a:blip>
                    <a:stretch>
                      <a:fillRect/>
                    </a:stretch>
                  </pic:blipFill>
                  <pic:spPr>
                    <a:xfrm>
                      <a:off x="0" y="0"/>
                      <a:ext cx="5670550" cy="3781425"/>
                    </a:xfrm>
                    <a:prstGeom prst="rect">
                      <a:avLst/>
                    </a:prstGeom>
                  </pic:spPr>
                </pic:pic>
              </a:graphicData>
            </a:graphic>
          </wp:inline>
        </w:drawing>
      </w:r>
    </w:p>
    <w:p w14:paraId="76E01B11" w14:textId="77777777" w:rsidR="002E30B4" w:rsidRDefault="002E30B4" w:rsidP="00F7720A">
      <w:pPr>
        <w:jc w:val="both"/>
        <w:rPr>
          <w:rFonts w:ascii="AvenirNext LT Pro Regular" w:hAnsi="AvenirNext LT Pro Regular"/>
          <w:noProof/>
          <w:color w:val="0000FF"/>
          <w:sz w:val="20"/>
          <w:szCs w:val="20"/>
          <w:u w:val="single"/>
        </w:rPr>
      </w:pPr>
    </w:p>
    <w:p w14:paraId="0E7B4A60" w14:textId="12CFAFF1" w:rsidR="002E30B4" w:rsidRDefault="002E30B4" w:rsidP="00F7720A">
      <w:pPr>
        <w:jc w:val="both"/>
        <w:rPr>
          <w:rFonts w:ascii="AvenirNext LT Pro Regular" w:hAnsi="AvenirNext LT Pro Regular"/>
          <w:noProof/>
          <w:color w:val="0000FF"/>
          <w:sz w:val="20"/>
          <w:szCs w:val="20"/>
          <w:u w:val="single"/>
        </w:rPr>
      </w:pPr>
      <w:r>
        <w:rPr>
          <w:rFonts w:ascii="AvenirNext LT Pro Regular" w:hAnsi="AvenirNext LT Pro Regular"/>
          <w:noProof/>
          <w:color w:val="0000FF"/>
          <w:sz w:val="20"/>
          <w:szCs w:val="20"/>
          <w:u w:val="single"/>
        </w:rPr>
        <w:lastRenderedPageBreak/>
        <w:drawing>
          <wp:inline distT="0" distB="0" distL="0" distR="0" wp14:anchorId="449D61A1" wp14:editId="5056DD9B">
            <wp:extent cx="5670550" cy="3781425"/>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_ExtremeDubai_LS_2.jpg"/>
                    <pic:cNvPicPr/>
                  </pic:nvPicPr>
                  <pic:blipFill>
                    <a:blip r:embed="rId11">
                      <a:extLst>
                        <a:ext uri="{28A0092B-C50C-407E-A947-70E740481C1C}">
                          <a14:useLocalDpi xmlns:a14="http://schemas.microsoft.com/office/drawing/2010/main" val="0"/>
                        </a:ext>
                      </a:extLst>
                    </a:blip>
                    <a:stretch>
                      <a:fillRect/>
                    </a:stretch>
                  </pic:blipFill>
                  <pic:spPr>
                    <a:xfrm>
                      <a:off x="0" y="0"/>
                      <a:ext cx="5670550" cy="3781425"/>
                    </a:xfrm>
                    <a:prstGeom prst="rect">
                      <a:avLst/>
                    </a:prstGeom>
                  </pic:spPr>
                </pic:pic>
              </a:graphicData>
            </a:graphic>
          </wp:inline>
        </w:drawing>
      </w:r>
    </w:p>
    <w:p w14:paraId="2F80568E" w14:textId="77777777" w:rsidR="002E30B4" w:rsidRDefault="002E30B4" w:rsidP="00F7720A">
      <w:pPr>
        <w:jc w:val="both"/>
        <w:rPr>
          <w:rFonts w:ascii="AvenirNext LT Pro Regular" w:hAnsi="AvenirNext LT Pro Regular"/>
          <w:noProof/>
          <w:color w:val="0000FF"/>
          <w:sz w:val="20"/>
          <w:szCs w:val="20"/>
          <w:u w:val="single"/>
        </w:rPr>
      </w:pPr>
    </w:p>
    <w:p w14:paraId="0E109C41" w14:textId="78A9D33B" w:rsidR="002E30B4" w:rsidRPr="00C17207" w:rsidRDefault="002E30B4" w:rsidP="00F7720A">
      <w:pPr>
        <w:jc w:val="both"/>
        <w:rPr>
          <w:rFonts w:ascii="AvenirNext LT Pro Regular" w:hAnsi="AvenirNext LT Pro Regular"/>
          <w:noProof/>
          <w:color w:val="0000FF"/>
          <w:sz w:val="20"/>
          <w:szCs w:val="20"/>
          <w:u w:val="single"/>
        </w:rPr>
      </w:pPr>
      <w:r>
        <w:rPr>
          <w:rFonts w:ascii="AvenirNext LT Pro Regular" w:hAnsi="AvenirNext LT Pro Regular"/>
          <w:noProof/>
          <w:color w:val="0000FF"/>
          <w:sz w:val="20"/>
          <w:szCs w:val="20"/>
          <w:u w:val="single"/>
        </w:rPr>
        <w:drawing>
          <wp:inline distT="0" distB="0" distL="0" distR="0" wp14:anchorId="2619842F" wp14:editId="72389A3D">
            <wp:extent cx="4819790" cy="3600000"/>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_Kaliber_201_2_RS_LS.jpg"/>
                    <pic:cNvPicPr/>
                  </pic:nvPicPr>
                  <pic:blipFill>
                    <a:blip r:embed="rId12">
                      <a:extLst>
                        <a:ext uri="{28A0092B-C50C-407E-A947-70E740481C1C}">
                          <a14:useLocalDpi xmlns:a14="http://schemas.microsoft.com/office/drawing/2010/main" val="0"/>
                        </a:ext>
                      </a:extLst>
                    </a:blip>
                    <a:stretch>
                      <a:fillRect/>
                    </a:stretch>
                  </pic:blipFill>
                  <pic:spPr>
                    <a:xfrm>
                      <a:off x="0" y="0"/>
                      <a:ext cx="4819790" cy="3600000"/>
                    </a:xfrm>
                    <a:prstGeom prst="rect">
                      <a:avLst/>
                    </a:prstGeom>
                  </pic:spPr>
                </pic:pic>
              </a:graphicData>
            </a:graphic>
          </wp:inline>
        </w:drawing>
      </w:r>
    </w:p>
    <w:sectPr w:rsidR="002E30B4" w:rsidRPr="00C17207" w:rsidSect="00BC3259">
      <w:headerReference w:type="default" r:id="rId13"/>
      <w:footerReference w:type="default" r:id="rId14"/>
      <w:headerReference w:type="first" r:id="rId15"/>
      <w:footerReference w:type="first" r:id="rId16"/>
      <w:pgSz w:w="11906" w:h="16838" w:code="9"/>
      <w:pgMar w:top="2693" w:right="1416" w:bottom="1560"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7F4E8C" w14:textId="53282F04" w:rsidR="006F1671" w:rsidRPr="00225DF9" w:rsidRDefault="00E36402" w:rsidP="00B252FD">
                          <w:pPr>
                            <w:pStyle w:val="Standa1"/>
                            <w:tabs>
                              <w:tab w:val="center" w:pos="4536"/>
                              <w:tab w:val="right" w:pos="8931"/>
                            </w:tabs>
                            <w:rPr>
                              <w:rFonts w:ascii="Arial" w:hAnsi="Arial" w:cs="Arial"/>
                              <w:color w:val="595959"/>
                              <w:sz w:val="16"/>
                            </w:rPr>
                          </w:pPr>
                          <w:r w:rsidRPr="00225DF9">
                            <w:rPr>
                              <w:rFonts w:ascii="Arial" w:hAnsi="Arial" w:cs="Arial"/>
                              <w:color w:val="595959"/>
                              <w:sz w:val="16"/>
                            </w:rPr>
                            <w:t xml:space="preserve">Grossmann Uhren GmbH – </w:t>
                          </w:r>
                          <w:r w:rsidR="005A7078">
                            <w:rPr>
                              <w:rFonts w:ascii="Arial" w:hAnsi="Arial" w:cs="Arial"/>
                              <w:color w:val="595959"/>
                              <w:sz w:val="16"/>
                            </w:rPr>
                            <w:t>Extreme-Dubai</w:t>
                          </w:r>
                          <w:r w:rsidR="006F1671" w:rsidRPr="00225DF9">
                            <w:rPr>
                              <w:rFonts w:ascii="Arial" w:hAnsi="Arial" w:cs="Arial"/>
                              <w:color w:val="595959"/>
                              <w:sz w:val="16"/>
                            </w:rPr>
                            <w:tab/>
                          </w:r>
                          <w:r w:rsidR="007C2857" w:rsidRPr="00225DF9">
                            <w:rPr>
                              <w:rFonts w:ascii="Arial" w:hAnsi="Arial" w:cs="Arial"/>
                              <w:color w:val="595959"/>
                              <w:sz w:val="16"/>
                            </w:rPr>
                            <w:t>11</w:t>
                          </w:r>
                          <w:r w:rsidR="00E45176" w:rsidRPr="00225DF9">
                            <w:rPr>
                              <w:rFonts w:ascii="Arial" w:hAnsi="Arial" w:cs="Arial"/>
                              <w:color w:val="595959"/>
                              <w:sz w:val="16"/>
                            </w:rPr>
                            <w:t>/</w:t>
                          </w:r>
                          <w:r w:rsidR="00F677A4" w:rsidRPr="00225DF9">
                            <w:rPr>
                              <w:rFonts w:ascii="Arial" w:hAnsi="Arial" w:cs="Arial"/>
                              <w:color w:val="595959"/>
                              <w:sz w:val="16"/>
                            </w:rPr>
                            <w:t>2017</w:t>
                          </w:r>
                          <w:r w:rsidR="006F1671" w:rsidRPr="00225DF9">
                            <w:rPr>
                              <w:rFonts w:ascii="Arial" w:hAnsi="Arial" w:cs="Arial"/>
                              <w:color w:val="595959"/>
                              <w:sz w:val="16"/>
                            </w:rPr>
                            <w:tab/>
                          </w:r>
                          <w:r w:rsidR="00215433" w:rsidRPr="006F124B">
                            <w:rPr>
                              <w:color w:val="595959"/>
                            </w:rPr>
                            <w:fldChar w:fldCharType="begin"/>
                          </w:r>
                          <w:r w:rsidR="00215433" w:rsidRPr="00225DF9">
                            <w:rPr>
                              <w:color w:val="595959"/>
                            </w:rPr>
                            <w:instrText xml:space="preserve"> PAGE  \* Arabic  \* MERGEFORMAT </w:instrText>
                          </w:r>
                          <w:r w:rsidR="00215433" w:rsidRPr="006F124B">
                            <w:rPr>
                              <w:color w:val="595959"/>
                            </w:rPr>
                            <w:fldChar w:fldCharType="separate"/>
                          </w:r>
                          <w:r w:rsidR="003035F3" w:rsidRPr="003035F3">
                            <w:rPr>
                              <w:rFonts w:ascii="Arial" w:hAnsi="Arial" w:cs="Arial"/>
                              <w:noProof/>
                              <w:color w:val="595959"/>
                              <w:sz w:val="16"/>
                            </w:rPr>
                            <w:t>4</w:t>
                          </w:r>
                          <w:r w:rsidR="00215433" w:rsidRPr="006F124B">
                            <w:rPr>
                              <w:rFonts w:ascii="Arial" w:hAnsi="Arial" w:cs="Arial"/>
                              <w:noProof/>
                              <w:color w:val="595959"/>
                              <w:sz w:val="16"/>
                            </w:rPr>
                            <w:fldChar w:fldCharType="end"/>
                          </w:r>
                          <w:r w:rsidR="006F1671" w:rsidRPr="00225DF9">
                            <w:rPr>
                              <w:rFonts w:ascii="Arial" w:hAnsi="Arial" w:cs="Arial"/>
                              <w:color w:val="595959"/>
                              <w:sz w:val="16"/>
                            </w:rPr>
                            <w:t>/</w:t>
                          </w:r>
                          <w:r w:rsidR="00215433" w:rsidRPr="006F124B">
                            <w:rPr>
                              <w:color w:val="595959"/>
                            </w:rPr>
                            <w:fldChar w:fldCharType="begin"/>
                          </w:r>
                          <w:r w:rsidR="00215433" w:rsidRPr="00225DF9">
                            <w:rPr>
                              <w:color w:val="595959"/>
                            </w:rPr>
                            <w:instrText xml:space="preserve"> NUMPAGES  \* Arabic  \* MERGEFORMAT </w:instrText>
                          </w:r>
                          <w:r w:rsidR="00215433" w:rsidRPr="006F124B">
                            <w:rPr>
                              <w:color w:val="595959"/>
                            </w:rPr>
                            <w:fldChar w:fldCharType="separate"/>
                          </w:r>
                          <w:r w:rsidR="003035F3" w:rsidRPr="003035F3">
                            <w:rPr>
                              <w:rFonts w:ascii="Arial" w:hAnsi="Arial" w:cs="Arial"/>
                              <w:noProof/>
                              <w:color w:val="595959"/>
                              <w:sz w:val="16"/>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53282F04" w:rsidR="006F1671" w:rsidRPr="00225DF9" w:rsidRDefault="00E36402" w:rsidP="00B252FD">
                    <w:pPr>
                      <w:pStyle w:val="Standa1"/>
                      <w:tabs>
                        <w:tab w:val="center" w:pos="4536"/>
                        <w:tab w:val="right" w:pos="8931"/>
                      </w:tabs>
                      <w:rPr>
                        <w:rFonts w:ascii="Arial" w:hAnsi="Arial" w:cs="Arial"/>
                        <w:color w:val="595959"/>
                        <w:sz w:val="16"/>
                      </w:rPr>
                    </w:pPr>
                    <w:r w:rsidRPr="00225DF9">
                      <w:rPr>
                        <w:rFonts w:ascii="Arial" w:hAnsi="Arial" w:cs="Arial"/>
                        <w:color w:val="595959"/>
                        <w:sz w:val="16"/>
                      </w:rPr>
                      <w:t xml:space="preserve">Grossmann Uhren GmbH – </w:t>
                    </w:r>
                    <w:r w:rsidR="005A7078">
                      <w:rPr>
                        <w:rFonts w:ascii="Arial" w:hAnsi="Arial" w:cs="Arial"/>
                        <w:color w:val="595959"/>
                        <w:sz w:val="16"/>
                      </w:rPr>
                      <w:t>Extreme-Dubai</w:t>
                    </w:r>
                    <w:r w:rsidR="006F1671" w:rsidRPr="00225DF9">
                      <w:rPr>
                        <w:rFonts w:ascii="Arial" w:hAnsi="Arial" w:cs="Arial"/>
                        <w:color w:val="595959"/>
                        <w:sz w:val="16"/>
                      </w:rPr>
                      <w:tab/>
                    </w:r>
                    <w:r w:rsidR="007C2857" w:rsidRPr="00225DF9">
                      <w:rPr>
                        <w:rFonts w:ascii="Arial" w:hAnsi="Arial" w:cs="Arial"/>
                        <w:color w:val="595959"/>
                        <w:sz w:val="16"/>
                      </w:rPr>
                      <w:t>11</w:t>
                    </w:r>
                    <w:r w:rsidR="00E45176" w:rsidRPr="00225DF9">
                      <w:rPr>
                        <w:rFonts w:ascii="Arial" w:hAnsi="Arial" w:cs="Arial"/>
                        <w:color w:val="595959"/>
                        <w:sz w:val="16"/>
                      </w:rPr>
                      <w:t>/</w:t>
                    </w:r>
                    <w:r w:rsidR="00F677A4" w:rsidRPr="00225DF9">
                      <w:rPr>
                        <w:rFonts w:ascii="Arial" w:hAnsi="Arial" w:cs="Arial"/>
                        <w:color w:val="595959"/>
                        <w:sz w:val="16"/>
                      </w:rPr>
                      <w:t>2017</w:t>
                    </w:r>
                    <w:r w:rsidR="006F1671" w:rsidRPr="00225DF9">
                      <w:rPr>
                        <w:rFonts w:ascii="Arial" w:hAnsi="Arial" w:cs="Arial"/>
                        <w:color w:val="595959"/>
                        <w:sz w:val="16"/>
                      </w:rPr>
                      <w:tab/>
                    </w:r>
                    <w:r w:rsidR="00215433" w:rsidRPr="006F124B">
                      <w:rPr>
                        <w:color w:val="595959"/>
                      </w:rPr>
                      <w:fldChar w:fldCharType="begin"/>
                    </w:r>
                    <w:r w:rsidR="00215433" w:rsidRPr="00225DF9">
                      <w:rPr>
                        <w:color w:val="595959"/>
                      </w:rPr>
                      <w:instrText xml:space="preserve"> PAGE  \* Arabic  \* MERGEFORMAT </w:instrText>
                    </w:r>
                    <w:r w:rsidR="00215433" w:rsidRPr="006F124B">
                      <w:rPr>
                        <w:color w:val="595959"/>
                      </w:rPr>
                      <w:fldChar w:fldCharType="separate"/>
                    </w:r>
                    <w:r w:rsidR="003035F3" w:rsidRPr="003035F3">
                      <w:rPr>
                        <w:rFonts w:ascii="Arial" w:hAnsi="Arial" w:cs="Arial"/>
                        <w:noProof/>
                        <w:color w:val="595959"/>
                        <w:sz w:val="16"/>
                      </w:rPr>
                      <w:t>4</w:t>
                    </w:r>
                    <w:r w:rsidR="00215433" w:rsidRPr="006F124B">
                      <w:rPr>
                        <w:rFonts w:ascii="Arial" w:hAnsi="Arial" w:cs="Arial"/>
                        <w:noProof/>
                        <w:color w:val="595959"/>
                        <w:sz w:val="16"/>
                      </w:rPr>
                      <w:fldChar w:fldCharType="end"/>
                    </w:r>
                    <w:r w:rsidR="006F1671" w:rsidRPr="00225DF9">
                      <w:rPr>
                        <w:rFonts w:ascii="Arial" w:hAnsi="Arial" w:cs="Arial"/>
                        <w:color w:val="595959"/>
                        <w:sz w:val="16"/>
                      </w:rPr>
                      <w:t>/</w:t>
                    </w:r>
                    <w:r w:rsidR="00215433" w:rsidRPr="006F124B">
                      <w:rPr>
                        <w:color w:val="595959"/>
                      </w:rPr>
                      <w:fldChar w:fldCharType="begin"/>
                    </w:r>
                    <w:r w:rsidR="00215433" w:rsidRPr="00225DF9">
                      <w:rPr>
                        <w:color w:val="595959"/>
                      </w:rPr>
                      <w:instrText xml:space="preserve"> NUMPAGES  \* Arabic  \* MERGEFORMAT </w:instrText>
                    </w:r>
                    <w:r w:rsidR="00215433" w:rsidRPr="006F124B">
                      <w:rPr>
                        <w:color w:val="595959"/>
                      </w:rPr>
                      <w:fldChar w:fldCharType="separate"/>
                    </w:r>
                    <w:r w:rsidR="003035F3" w:rsidRPr="003035F3">
                      <w:rPr>
                        <w:rFonts w:ascii="Arial" w:hAnsi="Arial" w:cs="Arial"/>
                        <w:noProof/>
                        <w:color w:val="595959"/>
                        <w:sz w:val="16"/>
                      </w:rPr>
                      <w:t>4</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02B4"/>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C5F04"/>
    <w:rsid w:val="001D0316"/>
    <w:rsid w:val="001D0895"/>
    <w:rsid w:val="001D4E4E"/>
    <w:rsid w:val="001F33E9"/>
    <w:rsid w:val="00207173"/>
    <w:rsid w:val="00213E27"/>
    <w:rsid w:val="00215433"/>
    <w:rsid w:val="00224DFD"/>
    <w:rsid w:val="00225DF9"/>
    <w:rsid w:val="00231305"/>
    <w:rsid w:val="00233949"/>
    <w:rsid w:val="002345BF"/>
    <w:rsid w:val="00236932"/>
    <w:rsid w:val="00242F49"/>
    <w:rsid w:val="00246073"/>
    <w:rsid w:val="00250248"/>
    <w:rsid w:val="0025287D"/>
    <w:rsid w:val="00264522"/>
    <w:rsid w:val="00270298"/>
    <w:rsid w:val="00272BE4"/>
    <w:rsid w:val="00273EC6"/>
    <w:rsid w:val="00284401"/>
    <w:rsid w:val="00286563"/>
    <w:rsid w:val="002A0B3D"/>
    <w:rsid w:val="002B27A4"/>
    <w:rsid w:val="002B4402"/>
    <w:rsid w:val="002B5A70"/>
    <w:rsid w:val="002C2E77"/>
    <w:rsid w:val="002C57B2"/>
    <w:rsid w:val="002D5FFD"/>
    <w:rsid w:val="002D7F5A"/>
    <w:rsid w:val="002E0751"/>
    <w:rsid w:val="002E1FC5"/>
    <w:rsid w:val="002E27A9"/>
    <w:rsid w:val="002E30B4"/>
    <w:rsid w:val="002E34A1"/>
    <w:rsid w:val="002E4838"/>
    <w:rsid w:val="002E5145"/>
    <w:rsid w:val="002E5B41"/>
    <w:rsid w:val="003000AE"/>
    <w:rsid w:val="00300C04"/>
    <w:rsid w:val="003035F3"/>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711B1"/>
    <w:rsid w:val="004828BF"/>
    <w:rsid w:val="004919D1"/>
    <w:rsid w:val="0049362F"/>
    <w:rsid w:val="00493672"/>
    <w:rsid w:val="00496994"/>
    <w:rsid w:val="004A40C0"/>
    <w:rsid w:val="004A66C6"/>
    <w:rsid w:val="004A6FDB"/>
    <w:rsid w:val="004B6CD8"/>
    <w:rsid w:val="004C35DF"/>
    <w:rsid w:val="004C3DA1"/>
    <w:rsid w:val="004D6262"/>
    <w:rsid w:val="004E2D80"/>
    <w:rsid w:val="004E3AE3"/>
    <w:rsid w:val="004E75DB"/>
    <w:rsid w:val="004E7EB7"/>
    <w:rsid w:val="00501793"/>
    <w:rsid w:val="00512F76"/>
    <w:rsid w:val="00514A4B"/>
    <w:rsid w:val="005516A9"/>
    <w:rsid w:val="0056293B"/>
    <w:rsid w:val="005715A0"/>
    <w:rsid w:val="0058433D"/>
    <w:rsid w:val="00596884"/>
    <w:rsid w:val="005A7078"/>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2857"/>
    <w:rsid w:val="007C45F9"/>
    <w:rsid w:val="007C4EAA"/>
    <w:rsid w:val="007D3605"/>
    <w:rsid w:val="007D68F2"/>
    <w:rsid w:val="007E1363"/>
    <w:rsid w:val="007F1639"/>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E5C01"/>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94BFA"/>
    <w:rsid w:val="009A576D"/>
    <w:rsid w:val="009A72A1"/>
    <w:rsid w:val="009B4947"/>
    <w:rsid w:val="009C465A"/>
    <w:rsid w:val="009C4FA3"/>
    <w:rsid w:val="009C677B"/>
    <w:rsid w:val="009C6BFD"/>
    <w:rsid w:val="009D3BBE"/>
    <w:rsid w:val="009D3CFB"/>
    <w:rsid w:val="009D449C"/>
    <w:rsid w:val="009E4331"/>
    <w:rsid w:val="009E79D3"/>
    <w:rsid w:val="009F5482"/>
    <w:rsid w:val="009F5C9D"/>
    <w:rsid w:val="00A015B0"/>
    <w:rsid w:val="00A03865"/>
    <w:rsid w:val="00A22749"/>
    <w:rsid w:val="00A261A3"/>
    <w:rsid w:val="00A26E48"/>
    <w:rsid w:val="00A326EC"/>
    <w:rsid w:val="00A4667A"/>
    <w:rsid w:val="00A70846"/>
    <w:rsid w:val="00A75DDB"/>
    <w:rsid w:val="00A923EE"/>
    <w:rsid w:val="00AB4B2D"/>
    <w:rsid w:val="00AC409C"/>
    <w:rsid w:val="00AC412B"/>
    <w:rsid w:val="00AD0784"/>
    <w:rsid w:val="00AD274F"/>
    <w:rsid w:val="00AF4E57"/>
    <w:rsid w:val="00B063BD"/>
    <w:rsid w:val="00B12E51"/>
    <w:rsid w:val="00B171ED"/>
    <w:rsid w:val="00B252FD"/>
    <w:rsid w:val="00B304B7"/>
    <w:rsid w:val="00B3640F"/>
    <w:rsid w:val="00B563D4"/>
    <w:rsid w:val="00B60BC7"/>
    <w:rsid w:val="00B61149"/>
    <w:rsid w:val="00B63A04"/>
    <w:rsid w:val="00B63B6A"/>
    <w:rsid w:val="00B64144"/>
    <w:rsid w:val="00B70407"/>
    <w:rsid w:val="00B823C5"/>
    <w:rsid w:val="00B824D4"/>
    <w:rsid w:val="00B92DB7"/>
    <w:rsid w:val="00B95E5D"/>
    <w:rsid w:val="00BA0321"/>
    <w:rsid w:val="00BB5923"/>
    <w:rsid w:val="00BC0D02"/>
    <w:rsid w:val="00BC3259"/>
    <w:rsid w:val="00BC719A"/>
    <w:rsid w:val="00BE12F8"/>
    <w:rsid w:val="00BE29F8"/>
    <w:rsid w:val="00BE70D1"/>
    <w:rsid w:val="00C07C29"/>
    <w:rsid w:val="00C12014"/>
    <w:rsid w:val="00C12596"/>
    <w:rsid w:val="00C17207"/>
    <w:rsid w:val="00C21245"/>
    <w:rsid w:val="00C3044F"/>
    <w:rsid w:val="00C31849"/>
    <w:rsid w:val="00C35F4E"/>
    <w:rsid w:val="00C40087"/>
    <w:rsid w:val="00C41F97"/>
    <w:rsid w:val="00C46764"/>
    <w:rsid w:val="00C61CC1"/>
    <w:rsid w:val="00C647CF"/>
    <w:rsid w:val="00C66C1A"/>
    <w:rsid w:val="00C674AE"/>
    <w:rsid w:val="00C67AFA"/>
    <w:rsid w:val="00C7215C"/>
    <w:rsid w:val="00C74F2C"/>
    <w:rsid w:val="00C81F62"/>
    <w:rsid w:val="00C8402F"/>
    <w:rsid w:val="00CB3FA7"/>
    <w:rsid w:val="00CC5022"/>
    <w:rsid w:val="00CD15EA"/>
    <w:rsid w:val="00CD653C"/>
    <w:rsid w:val="00D03A70"/>
    <w:rsid w:val="00D045E3"/>
    <w:rsid w:val="00D2080A"/>
    <w:rsid w:val="00D23FB2"/>
    <w:rsid w:val="00D31CBA"/>
    <w:rsid w:val="00D34708"/>
    <w:rsid w:val="00D36EF2"/>
    <w:rsid w:val="00D44DDA"/>
    <w:rsid w:val="00D46F9E"/>
    <w:rsid w:val="00D5589F"/>
    <w:rsid w:val="00D723C6"/>
    <w:rsid w:val="00D72F70"/>
    <w:rsid w:val="00D7448E"/>
    <w:rsid w:val="00D87C68"/>
    <w:rsid w:val="00D93042"/>
    <w:rsid w:val="00DA27B0"/>
    <w:rsid w:val="00DA7645"/>
    <w:rsid w:val="00DC0EFC"/>
    <w:rsid w:val="00DC2CA6"/>
    <w:rsid w:val="00DD3284"/>
    <w:rsid w:val="00DE47EA"/>
    <w:rsid w:val="00DE51C0"/>
    <w:rsid w:val="00DE60F4"/>
    <w:rsid w:val="00DF06B1"/>
    <w:rsid w:val="00DF38DC"/>
    <w:rsid w:val="00DF3969"/>
    <w:rsid w:val="00DF6458"/>
    <w:rsid w:val="00E00D9D"/>
    <w:rsid w:val="00E1281D"/>
    <w:rsid w:val="00E1285B"/>
    <w:rsid w:val="00E24F14"/>
    <w:rsid w:val="00E32CA7"/>
    <w:rsid w:val="00E36402"/>
    <w:rsid w:val="00E45176"/>
    <w:rsid w:val="00E61260"/>
    <w:rsid w:val="00E628FB"/>
    <w:rsid w:val="00E659DD"/>
    <w:rsid w:val="00E66027"/>
    <w:rsid w:val="00E74859"/>
    <w:rsid w:val="00E853F6"/>
    <w:rsid w:val="00EA1A4C"/>
    <w:rsid w:val="00EA2333"/>
    <w:rsid w:val="00EB473F"/>
    <w:rsid w:val="00EE0877"/>
    <w:rsid w:val="00EE088E"/>
    <w:rsid w:val="00EE0B00"/>
    <w:rsid w:val="00EE2488"/>
    <w:rsid w:val="00EE3FF1"/>
    <w:rsid w:val="00EE44AE"/>
    <w:rsid w:val="00EF75C2"/>
    <w:rsid w:val="00F073F3"/>
    <w:rsid w:val="00F10762"/>
    <w:rsid w:val="00F10C30"/>
    <w:rsid w:val="00F24614"/>
    <w:rsid w:val="00F31B4D"/>
    <w:rsid w:val="00F3328B"/>
    <w:rsid w:val="00F358BE"/>
    <w:rsid w:val="00F57303"/>
    <w:rsid w:val="00F57AE1"/>
    <w:rsid w:val="00F6576B"/>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440691">
      <w:bodyDiv w:val="1"/>
      <w:marLeft w:val="0"/>
      <w:marRight w:val="0"/>
      <w:marTop w:val="0"/>
      <w:marBottom w:val="0"/>
      <w:divBdr>
        <w:top w:val="none" w:sz="0" w:space="0" w:color="auto"/>
        <w:left w:val="none" w:sz="0" w:space="0" w:color="auto"/>
        <w:bottom w:val="none" w:sz="0" w:space="0" w:color="auto"/>
        <w:right w:val="none" w:sz="0" w:space="0" w:color="auto"/>
      </w:divBdr>
    </w:div>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477140486">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ubaiwatchweek.com/"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660</Words>
  <Characters>4164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3</cp:revision>
  <cp:lastPrinted>2017-11-17T09:22:00Z</cp:lastPrinted>
  <dcterms:created xsi:type="dcterms:W3CDTF">2017-11-17T09:22:00Z</dcterms:created>
  <dcterms:modified xsi:type="dcterms:W3CDTF">2017-11-17T09:22:00Z</dcterms:modified>
</cp:coreProperties>
</file>